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
        <w:tblW w:w="15390" w:type="dxa"/>
        <w:tblInd w:w="-792" w:type="dxa"/>
        <w:shd w:val="clear" w:color="auto" w:fill="BFBFBF" w:themeFill="background1" w:themeFillShade="BF"/>
        <w:tblLook w:val="04A0" w:firstRow="1" w:lastRow="0" w:firstColumn="1" w:lastColumn="0" w:noHBand="0" w:noVBand="1"/>
      </w:tblPr>
      <w:tblGrid>
        <w:gridCol w:w="3240"/>
        <w:gridCol w:w="1530"/>
        <w:gridCol w:w="993"/>
        <w:gridCol w:w="6117"/>
        <w:gridCol w:w="3510"/>
      </w:tblGrid>
      <w:tr w:rsidR="00225380" w:rsidRPr="000B508C" w:rsidTr="00536C9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E3232B">
            <w:pPr>
              <w:rPr>
                <w:rFonts w:ascii="Malgun Gothic" w:eastAsia="Malgun Gothic" w:hAnsi="Malgun Gothic"/>
                <w:sz w:val="32"/>
                <w:szCs w:val="32"/>
              </w:rPr>
            </w:pPr>
            <w:r w:rsidRPr="000B508C">
              <w:rPr>
                <w:rFonts w:ascii="Malgun Gothic" w:eastAsia="Malgun Gothic" w:hAnsi="Malgun Gothic"/>
                <w:sz w:val="32"/>
                <w:szCs w:val="32"/>
              </w:rPr>
              <w:t>Selected Project</w:t>
            </w:r>
          </w:p>
        </w:tc>
        <w:tc>
          <w:tcPr>
            <w:tcW w:w="1530" w:type="dxa"/>
            <w:shd w:val="clear" w:color="auto" w:fill="595959" w:themeFill="text1" w:themeFillTint="A6"/>
            <w:vAlign w:val="center"/>
          </w:tcPr>
          <w:p w:rsidR="00225380" w:rsidRPr="000B508C" w:rsidRDefault="00225380" w:rsidP="00E3232B">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sz w:val="32"/>
                <w:szCs w:val="32"/>
              </w:rPr>
            </w:pPr>
            <w:r w:rsidRPr="000B508C">
              <w:rPr>
                <w:rFonts w:ascii="Malgun Gothic" w:eastAsia="Malgun Gothic" w:hAnsi="Malgun Gothic"/>
                <w:sz w:val="32"/>
                <w:szCs w:val="32"/>
              </w:rPr>
              <w:t>City</w:t>
            </w:r>
          </w:p>
        </w:tc>
        <w:tc>
          <w:tcPr>
            <w:tcW w:w="993" w:type="dxa"/>
            <w:shd w:val="clear" w:color="auto" w:fill="595959" w:themeFill="text1" w:themeFillTint="A6"/>
            <w:vAlign w:val="center"/>
            <w:hideMark/>
          </w:tcPr>
          <w:p w:rsidR="00225380" w:rsidRPr="000B508C" w:rsidRDefault="00225380" w:rsidP="00E3232B">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sz w:val="32"/>
                <w:szCs w:val="32"/>
              </w:rPr>
            </w:pPr>
            <w:r w:rsidRPr="000B508C">
              <w:rPr>
                <w:rFonts w:ascii="Malgun Gothic" w:eastAsia="Malgun Gothic" w:hAnsi="Malgun Gothic"/>
                <w:sz w:val="32"/>
                <w:szCs w:val="32"/>
              </w:rPr>
              <w:t>State</w:t>
            </w:r>
          </w:p>
        </w:tc>
        <w:tc>
          <w:tcPr>
            <w:tcW w:w="6117" w:type="dxa"/>
            <w:shd w:val="clear" w:color="auto" w:fill="595959" w:themeFill="text1" w:themeFillTint="A6"/>
            <w:vAlign w:val="center"/>
            <w:hideMark/>
          </w:tcPr>
          <w:p w:rsidR="00225380" w:rsidRPr="000B508C" w:rsidRDefault="00225380" w:rsidP="00E3232B">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sz w:val="32"/>
                <w:szCs w:val="32"/>
              </w:rPr>
            </w:pPr>
            <w:r w:rsidRPr="000B508C">
              <w:rPr>
                <w:rFonts w:ascii="Malgun Gothic" w:eastAsia="Malgun Gothic" w:hAnsi="Malgun Gothic"/>
                <w:sz w:val="32"/>
                <w:szCs w:val="32"/>
              </w:rPr>
              <w:t>Project Description</w:t>
            </w:r>
          </w:p>
        </w:tc>
        <w:tc>
          <w:tcPr>
            <w:tcW w:w="3510" w:type="dxa"/>
            <w:shd w:val="clear" w:color="auto" w:fill="595959" w:themeFill="text1" w:themeFillTint="A6"/>
            <w:vAlign w:val="center"/>
          </w:tcPr>
          <w:p w:rsidR="00225380" w:rsidRPr="000B508C" w:rsidRDefault="00225380" w:rsidP="007F66DC">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sz w:val="32"/>
                <w:szCs w:val="32"/>
              </w:rPr>
            </w:pPr>
            <w:r>
              <w:rPr>
                <w:rFonts w:ascii="Malgun Gothic" w:eastAsia="Malgun Gothic" w:hAnsi="Malgun Gothic"/>
                <w:sz w:val="32"/>
                <w:szCs w:val="32"/>
              </w:rPr>
              <w:t xml:space="preserve">Proposed DOE Share </w:t>
            </w:r>
            <w:r w:rsidRPr="00180597">
              <w:rPr>
                <w:rFonts w:ascii="Malgun Gothic" w:eastAsia="Malgun Gothic" w:hAnsi="Malgun Gothic"/>
                <w:sz w:val="18"/>
                <w:szCs w:val="18"/>
              </w:rPr>
              <w:t xml:space="preserve">(up to </w:t>
            </w:r>
            <w:r w:rsidR="007F66DC">
              <w:rPr>
                <w:rFonts w:ascii="Malgun Gothic" w:eastAsia="Malgun Gothic" w:hAnsi="Malgun Gothic"/>
                <w:sz w:val="18"/>
                <w:szCs w:val="18"/>
              </w:rPr>
              <w:t>amount listed</w:t>
            </w:r>
            <w:r w:rsidRPr="00180597">
              <w:rPr>
                <w:rFonts w:ascii="Malgun Gothic" w:eastAsia="Malgun Gothic" w:hAnsi="Malgun Gothic"/>
                <w:sz w:val="18"/>
                <w:szCs w:val="18"/>
              </w:rPr>
              <w:t>)</w:t>
            </w:r>
          </w:p>
        </w:tc>
      </w:tr>
      <w:tr w:rsidR="00225380" w:rsidRPr="000B508C" w:rsidTr="00536C92">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bookmarkStart w:id="0" w:name="_GoBack" w:colFirst="1" w:colLast="4"/>
            <w:r w:rsidRPr="000B508C">
              <w:rPr>
                <w:sz w:val="28"/>
                <w:szCs w:val="28"/>
              </w:rPr>
              <w:t>Utah State University</w:t>
            </w:r>
          </w:p>
        </w:tc>
        <w:tc>
          <w:tcPr>
            <w:tcW w:w="1530" w:type="dxa"/>
            <w:shd w:val="clear" w:color="auto" w:fill="BFBFBF" w:themeFill="background1" w:themeFillShade="BF"/>
            <w:vAlign w:val="center"/>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Salt Lake City</w:t>
            </w:r>
          </w:p>
        </w:tc>
        <w:tc>
          <w:tcPr>
            <w:tcW w:w="993" w:type="dxa"/>
            <w:shd w:val="clear" w:color="auto" w:fill="BFBFBF" w:themeFill="background1" w:themeFillShade="BF"/>
            <w:vAlign w:val="center"/>
            <w:hideMark/>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UT</w:t>
            </w:r>
          </w:p>
        </w:tc>
        <w:tc>
          <w:tcPr>
            <w:tcW w:w="6117" w:type="dxa"/>
            <w:shd w:val="clear" w:color="auto" w:fill="BFBFBF" w:themeFill="background1" w:themeFillShade="BF"/>
            <w:vAlign w:val="center"/>
            <w:hideMark/>
          </w:tcPr>
          <w:p w:rsidR="00225380" w:rsidRPr="00F37DAF" w:rsidRDefault="00225380" w:rsidP="000B508C">
            <w:pPr>
              <w:cnfStyle w:val="000000100000" w:firstRow="0" w:lastRow="0" w:firstColumn="0" w:lastColumn="0" w:oddVBand="0" w:evenVBand="0" w:oddHBand="1" w:evenHBand="0" w:firstRowFirstColumn="0" w:firstRowLastColumn="0" w:lastRowFirstColumn="0" w:lastRowLastColumn="0"/>
            </w:pPr>
            <w:r w:rsidRPr="00F37DAF">
              <w:t>Utah State will adapt play fairway methodology to search for geothermal resources in the Snake River Plain in Idaho.  The team will assemble relevant data for the Snake River Plain from publicly available and private sources, and build a geothermal play fairway model that will allow them to identify the most promising locations, using software tools that are standard in the petroleum industry.</w:t>
            </w:r>
          </w:p>
        </w:tc>
        <w:tc>
          <w:tcPr>
            <w:tcW w:w="3510" w:type="dxa"/>
            <w:shd w:val="clear" w:color="auto" w:fill="BFBFBF" w:themeFill="background1" w:themeFillShade="BF"/>
            <w:vAlign w:val="center"/>
          </w:tcPr>
          <w:p w:rsidR="00225380" w:rsidRPr="00F37DAF" w:rsidRDefault="00B07A02" w:rsidP="004C1661">
            <w:pPr>
              <w:jc w:val="center"/>
              <w:cnfStyle w:val="000000100000" w:firstRow="0" w:lastRow="0" w:firstColumn="0" w:lastColumn="0" w:oddVBand="0" w:evenVBand="0" w:oddHBand="1" w:evenHBand="0" w:firstRowFirstColumn="0" w:firstRowLastColumn="0" w:lastRowFirstColumn="0" w:lastRowLastColumn="0"/>
            </w:pPr>
            <w:r w:rsidRPr="00F37DAF">
              <w:t>$</w:t>
            </w:r>
            <w:r w:rsidR="00D607DB" w:rsidRPr="00F37DAF">
              <w:t>500,000</w:t>
            </w:r>
          </w:p>
        </w:tc>
      </w:tr>
      <w:tr w:rsidR="00225380" w:rsidRPr="000B508C" w:rsidTr="00536C92">
        <w:trPr>
          <w:trHeight w:val="2212"/>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t>ATLAS Geosciences Inc</w:t>
            </w:r>
            <w:r>
              <w:rPr>
                <w:sz w:val="28"/>
                <w:szCs w:val="28"/>
              </w:rPr>
              <w:t>.</w:t>
            </w:r>
          </w:p>
        </w:tc>
        <w:tc>
          <w:tcPr>
            <w:tcW w:w="1530" w:type="dxa"/>
            <w:shd w:val="clear" w:color="auto" w:fill="BFBFBF" w:themeFill="background1" w:themeFillShade="BF"/>
            <w:vAlign w:val="center"/>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Reno</w:t>
            </w:r>
          </w:p>
        </w:tc>
        <w:tc>
          <w:tcPr>
            <w:tcW w:w="993" w:type="dxa"/>
            <w:shd w:val="clear" w:color="auto" w:fill="BFBFBF" w:themeFill="background1" w:themeFillShade="BF"/>
            <w:vAlign w:val="center"/>
            <w:hideMark/>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NV</w:t>
            </w:r>
          </w:p>
        </w:tc>
        <w:tc>
          <w:tcPr>
            <w:tcW w:w="6117" w:type="dxa"/>
            <w:shd w:val="clear" w:color="auto" w:fill="BFBFBF" w:themeFill="background1" w:themeFillShade="BF"/>
            <w:vAlign w:val="center"/>
            <w:hideMark/>
          </w:tcPr>
          <w:p w:rsidR="00225380" w:rsidRPr="00F37DAF" w:rsidRDefault="00225380" w:rsidP="000B508C">
            <w:pPr>
              <w:cnfStyle w:val="000000000000" w:firstRow="0" w:lastRow="0" w:firstColumn="0" w:lastColumn="0" w:oddVBand="0" w:evenVBand="0" w:oddHBand="0" w:evenHBand="0" w:firstRowFirstColumn="0" w:firstRowLastColumn="0" w:lastRowFirstColumn="0" w:lastRowLastColumn="0"/>
            </w:pPr>
            <w:r w:rsidRPr="00F37DAF">
              <w:t>Atlas Inc. will explore the geothermal potential of the Cascade Mountains and Aleutian Islands.  These areas have significant heat flow due to recent volcanism and untapped potential for geothermal power generation. The project will focus on understanding the occurrence and distribution of these resources to help identify the most promising targets for electrical power generation from these natural hydrothermal systems.</w:t>
            </w:r>
          </w:p>
        </w:tc>
        <w:tc>
          <w:tcPr>
            <w:tcW w:w="3510" w:type="dxa"/>
            <w:shd w:val="clear" w:color="auto" w:fill="BFBFBF" w:themeFill="background1" w:themeFillShade="BF"/>
            <w:vAlign w:val="center"/>
          </w:tcPr>
          <w:p w:rsidR="00225380" w:rsidRPr="00F37DAF" w:rsidRDefault="00B07A02" w:rsidP="004C1661">
            <w:pPr>
              <w:jc w:val="center"/>
              <w:cnfStyle w:val="000000000000" w:firstRow="0" w:lastRow="0" w:firstColumn="0" w:lastColumn="0" w:oddVBand="0" w:evenVBand="0" w:oddHBand="0" w:evenHBand="0" w:firstRowFirstColumn="0" w:firstRowLastColumn="0" w:lastRowFirstColumn="0" w:lastRowLastColumn="0"/>
            </w:pPr>
            <w:r w:rsidRPr="00F37DAF">
              <w:t>$</w:t>
            </w:r>
            <w:r w:rsidR="00D607DB" w:rsidRPr="00F37DAF">
              <w:t>288,858</w:t>
            </w:r>
          </w:p>
        </w:tc>
      </w:tr>
      <w:tr w:rsidR="00225380" w:rsidRPr="000B508C" w:rsidTr="00536C92">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t>Los Alamos National Laboratory</w:t>
            </w:r>
          </w:p>
        </w:tc>
        <w:tc>
          <w:tcPr>
            <w:tcW w:w="1530" w:type="dxa"/>
            <w:shd w:val="clear" w:color="auto" w:fill="BFBFBF" w:themeFill="background1" w:themeFillShade="BF"/>
            <w:vAlign w:val="center"/>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Los Alamos</w:t>
            </w:r>
          </w:p>
        </w:tc>
        <w:tc>
          <w:tcPr>
            <w:tcW w:w="993" w:type="dxa"/>
            <w:shd w:val="clear" w:color="auto" w:fill="BFBFBF" w:themeFill="background1" w:themeFillShade="BF"/>
            <w:vAlign w:val="center"/>
            <w:hideMark/>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NM</w:t>
            </w:r>
          </w:p>
        </w:tc>
        <w:tc>
          <w:tcPr>
            <w:tcW w:w="6117" w:type="dxa"/>
            <w:shd w:val="clear" w:color="auto" w:fill="BFBFBF" w:themeFill="background1" w:themeFillShade="BF"/>
            <w:vAlign w:val="center"/>
            <w:hideMark/>
          </w:tcPr>
          <w:p w:rsidR="00225380" w:rsidRPr="00F37DAF" w:rsidRDefault="00225380" w:rsidP="000B508C">
            <w:pPr>
              <w:cnfStyle w:val="000000100000" w:firstRow="0" w:lastRow="0" w:firstColumn="0" w:lastColumn="0" w:oddVBand="0" w:evenVBand="0" w:oddHBand="1" w:evenHBand="0" w:firstRowFirstColumn="0" w:firstRowLastColumn="0" w:lastRowFirstColumn="0" w:lastRowLastColumn="0"/>
            </w:pPr>
            <w:r w:rsidRPr="00F37DAF">
              <w:t>LANL will apply the play fairway framework to the Rio Grande rift and Southern Basin and Range of New Mexico.  The goal of this project is to develop a proof-of-concept framework to identify gravity-driven geothermal systems.</w:t>
            </w:r>
          </w:p>
        </w:tc>
        <w:tc>
          <w:tcPr>
            <w:tcW w:w="3510" w:type="dxa"/>
            <w:shd w:val="clear" w:color="auto" w:fill="BFBFBF" w:themeFill="background1" w:themeFillShade="BF"/>
            <w:vAlign w:val="center"/>
          </w:tcPr>
          <w:p w:rsidR="00225380" w:rsidRPr="00F37DAF" w:rsidRDefault="00B07A02" w:rsidP="004C1661">
            <w:pPr>
              <w:jc w:val="center"/>
              <w:cnfStyle w:val="000000100000" w:firstRow="0" w:lastRow="0" w:firstColumn="0" w:lastColumn="0" w:oddVBand="0" w:evenVBand="0" w:oddHBand="1" w:evenHBand="0" w:firstRowFirstColumn="0" w:firstRowLastColumn="0" w:lastRowFirstColumn="0" w:lastRowLastColumn="0"/>
            </w:pPr>
            <w:r w:rsidRPr="00F37DAF">
              <w:t>$</w:t>
            </w:r>
            <w:r w:rsidR="00D607DB" w:rsidRPr="00F37DAF">
              <w:t>400,000</w:t>
            </w:r>
          </w:p>
        </w:tc>
      </w:tr>
      <w:tr w:rsidR="00225380" w:rsidRPr="000B508C" w:rsidTr="00536C92">
        <w:trPr>
          <w:trHeight w:val="169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t>Cornell University</w:t>
            </w:r>
          </w:p>
        </w:tc>
        <w:tc>
          <w:tcPr>
            <w:tcW w:w="1530" w:type="dxa"/>
            <w:shd w:val="clear" w:color="auto" w:fill="BFBFBF" w:themeFill="background1" w:themeFillShade="BF"/>
            <w:vAlign w:val="center"/>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Ithaca</w:t>
            </w:r>
          </w:p>
        </w:tc>
        <w:tc>
          <w:tcPr>
            <w:tcW w:w="993" w:type="dxa"/>
            <w:shd w:val="clear" w:color="auto" w:fill="BFBFBF" w:themeFill="background1" w:themeFillShade="BF"/>
            <w:vAlign w:val="center"/>
            <w:hideMark/>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NY</w:t>
            </w:r>
          </w:p>
        </w:tc>
        <w:tc>
          <w:tcPr>
            <w:tcW w:w="6117" w:type="dxa"/>
            <w:shd w:val="clear" w:color="auto" w:fill="BFBFBF" w:themeFill="background1" w:themeFillShade="BF"/>
            <w:vAlign w:val="center"/>
            <w:hideMark/>
          </w:tcPr>
          <w:p w:rsidR="00225380" w:rsidRPr="00F37DAF" w:rsidRDefault="00225380" w:rsidP="000B508C">
            <w:pPr>
              <w:cnfStyle w:val="000000000000" w:firstRow="0" w:lastRow="0" w:firstColumn="0" w:lastColumn="0" w:oddVBand="0" w:evenVBand="0" w:oddHBand="0" w:evenHBand="0" w:firstRowFirstColumn="0" w:firstRowLastColumn="0" w:lastRowFirstColumn="0" w:lastRowLastColumn="0"/>
            </w:pPr>
            <w:r w:rsidRPr="00F37DAF">
              <w:t>A team led by Cornell University will determine the most favorable locations for potential production of geothermal heat within the Appalachian Basin in New York, Pennsylvania, and West Virginia.  This project aims to narrow the focus to the most favorable areas for geothermal exploration that are also near population centers.</w:t>
            </w:r>
          </w:p>
        </w:tc>
        <w:tc>
          <w:tcPr>
            <w:tcW w:w="3510" w:type="dxa"/>
            <w:shd w:val="clear" w:color="auto" w:fill="BFBFBF" w:themeFill="background1" w:themeFillShade="BF"/>
            <w:vAlign w:val="center"/>
          </w:tcPr>
          <w:p w:rsidR="00225380" w:rsidRPr="00F37DAF" w:rsidRDefault="00B07A02" w:rsidP="004C1661">
            <w:pPr>
              <w:jc w:val="center"/>
              <w:cnfStyle w:val="000000000000" w:firstRow="0" w:lastRow="0" w:firstColumn="0" w:lastColumn="0" w:oddVBand="0" w:evenVBand="0" w:oddHBand="0" w:evenHBand="0" w:firstRowFirstColumn="0" w:firstRowLastColumn="0" w:lastRowFirstColumn="0" w:lastRowLastColumn="0"/>
            </w:pPr>
            <w:r w:rsidRPr="00F37DAF">
              <w:t>$</w:t>
            </w:r>
            <w:r w:rsidR="00D607DB" w:rsidRPr="00F37DAF">
              <w:t>400,000</w:t>
            </w:r>
          </w:p>
        </w:tc>
      </w:tr>
      <w:tr w:rsidR="00225380" w:rsidRPr="000B508C" w:rsidTr="00536C92">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t>Washington Division of Geology and Earth Resources</w:t>
            </w:r>
          </w:p>
        </w:tc>
        <w:tc>
          <w:tcPr>
            <w:tcW w:w="1530" w:type="dxa"/>
            <w:shd w:val="clear" w:color="auto" w:fill="BFBFBF" w:themeFill="background1" w:themeFillShade="BF"/>
            <w:vAlign w:val="center"/>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Olympia</w:t>
            </w:r>
          </w:p>
        </w:tc>
        <w:tc>
          <w:tcPr>
            <w:tcW w:w="993" w:type="dxa"/>
            <w:shd w:val="clear" w:color="auto" w:fill="BFBFBF" w:themeFill="background1" w:themeFillShade="BF"/>
            <w:vAlign w:val="center"/>
            <w:hideMark/>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WA</w:t>
            </w:r>
          </w:p>
        </w:tc>
        <w:tc>
          <w:tcPr>
            <w:tcW w:w="6117" w:type="dxa"/>
            <w:shd w:val="clear" w:color="auto" w:fill="BFBFBF" w:themeFill="background1" w:themeFillShade="BF"/>
            <w:vAlign w:val="center"/>
            <w:hideMark/>
          </w:tcPr>
          <w:p w:rsidR="00225380" w:rsidRPr="00F37DAF" w:rsidRDefault="00225380" w:rsidP="000B508C">
            <w:pPr>
              <w:cnfStyle w:val="000000100000" w:firstRow="0" w:lastRow="0" w:firstColumn="0" w:lastColumn="0" w:oddVBand="0" w:evenVBand="0" w:oddHBand="1" w:evenHBand="0" w:firstRowFirstColumn="0" w:firstRowLastColumn="0" w:lastRowFirstColumn="0" w:lastRowLastColumn="0"/>
            </w:pPr>
            <w:r w:rsidRPr="00F37DAF">
              <w:t>Geothermal play fairway modeling will be used to build upon the recently-developed Washington State geothermal resource potential model. The project will generate maps of the most favorable combinations of heat, permeability, and fluids, and will estimate uncertainties within three target areas in Washington State.</w:t>
            </w:r>
          </w:p>
        </w:tc>
        <w:tc>
          <w:tcPr>
            <w:tcW w:w="3510" w:type="dxa"/>
            <w:shd w:val="clear" w:color="auto" w:fill="BFBFBF" w:themeFill="background1" w:themeFillShade="BF"/>
            <w:vAlign w:val="center"/>
          </w:tcPr>
          <w:p w:rsidR="00225380" w:rsidRPr="00F37DAF" w:rsidRDefault="00B07A02" w:rsidP="004C1661">
            <w:pPr>
              <w:jc w:val="center"/>
              <w:cnfStyle w:val="000000100000" w:firstRow="0" w:lastRow="0" w:firstColumn="0" w:lastColumn="0" w:oddVBand="0" w:evenVBand="0" w:oddHBand="1" w:evenHBand="0" w:firstRowFirstColumn="0" w:firstRowLastColumn="0" w:lastRowFirstColumn="0" w:lastRowLastColumn="0"/>
            </w:pPr>
            <w:r w:rsidRPr="00F37DAF">
              <w:t>$2</w:t>
            </w:r>
            <w:r w:rsidR="00D607DB" w:rsidRPr="00F37DAF">
              <w:t>76,367</w:t>
            </w:r>
          </w:p>
        </w:tc>
      </w:tr>
      <w:tr w:rsidR="00225380" w:rsidRPr="000B508C" w:rsidTr="00536C92">
        <w:trPr>
          <w:trHeight w:val="133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lastRenderedPageBreak/>
              <w:t>University of Utah/EGI</w:t>
            </w:r>
          </w:p>
        </w:tc>
        <w:tc>
          <w:tcPr>
            <w:tcW w:w="1530" w:type="dxa"/>
            <w:shd w:val="clear" w:color="auto" w:fill="BFBFBF" w:themeFill="background1" w:themeFillShade="BF"/>
            <w:vAlign w:val="center"/>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Salt Lake City</w:t>
            </w:r>
          </w:p>
        </w:tc>
        <w:tc>
          <w:tcPr>
            <w:tcW w:w="993" w:type="dxa"/>
            <w:shd w:val="clear" w:color="auto" w:fill="BFBFBF" w:themeFill="background1" w:themeFillShade="BF"/>
            <w:vAlign w:val="center"/>
            <w:hideMark/>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UT</w:t>
            </w:r>
          </w:p>
        </w:tc>
        <w:tc>
          <w:tcPr>
            <w:tcW w:w="6117" w:type="dxa"/>
            <w:shd w:val="clear" w:color="auto" w:fill="BFBFBF" w:themeFill="background1" w:themeFillShade="BF"/>
            <w:vAlign w:val="center"/>
            <w:hideMark/>
          </w:tcPr>
          <w:p w:rsidR="00225380" w:rsidRPr="00F37DAF" w:rsidRDefault="00225380" w:rsidP="000B508C">
            <w:pPr>
              <w:cnfStyle w:val="000000000000" w:firstRow="0" w:lastRow="0" w:firstColumn="0" w:lastColumn="0" w:oddVBand="0" w:evenVBand="0" w:oddHBand="0" w:evenHBand="0" w:firstRowFirstColumn="0" w:firstRowLastColumn="0" w:lastRowFirstColumn="0" w:lastRowLastColumn="0"/>
            </w:pPr>
            <w:r w:rsidRPr="00F37DAF">
              <w:t>The project combines a range of mapping techniques, including play fairway analysis, to evaluate geothermal systems in the eastern Great Basin.  The analysis will exploit new, fluid-sensitive imaging technology.</w:t>
            </w:r>
          </w:p>
        </w:tc>
        <w:tc>
          <w:tcPr>
            <w:tcW w:w="3510" w:type="dxa"/>
            <w:shd w:val="clear" w:color="auto" w:fill="BFBFBF" w:themeFill="background1" w:themeFillShade="BF"/>
            <w:vAlign w:val="center"/>
          </w:tcPr>
          <w:p w:rsidR="00225380" w:rsidRPr="00F37DAF" w:rsidRDefault="00B07A02" w:rsidP="004C1661">
            <w:pPr>
              <w:jc w:val="center"/>
              <w:cnfStyle w:val="000000000000" w:firstRow="0" w:lastRow="0" w:firstColumn="0" w:lastColumn="0" w:oddVBand="0" w:evenVBand="0" w:oddHBand="0" w:evenHBand="0" w:firstRowFirstColumn="0" w:firstRowLastColumn="0" w:lastRowFirstColumn="0" w:lastRowLastColumn="0"/>
            </w:pPr>
            <w:r w:rsidRPr="00F37DAF">
              <w:t>$</w:t>
            </w:r>
            <w:r w:rsidR="00D607DB" w:rsidRPr="00F37DAF">
              <w:t>480,430</w:t>
            </w:r>
          </w:p>
        </w:tc>
      </w:tr>
      <w:tr w:rsidR="00225380" w:rsidRPr="000B508C" w:rsidTr="00536C9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t>University of Utah/EGI</w:t>
            </w:r>
          </w:p>
        </w:tc>
        <w:tc>
          <w:tcPr>
            <w:tcW w:w="1530" w:type="dxa"/>
            <w:shd w:val="clear" w:color="auto" w:fill="BFBFBF" w:themeFill="background1" w:themeFillShade="BF"/>
            <w:vAlign w:val="center"/>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Salt Lake City</w:t>
            </w:r>
          </w:p>
        </w:tc>
        <w:tc>
          <w:tcPr>
            <w:tcW w:w="993" w:type="dxa"/>
            <w:shd w:val="clear" w:color="auto" w:fill="BFBFBF" w:themeFill="background1" w:themeFillShade="BF"/>
            <w:vAlign w:val="center"/>
            <w:hideMark/>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UT</w:t>
            </w:r>
          </w:p>
        </w:tc>
        <w:tc>
          <w:tcPr>
            <w:tcW w:w="6117" w:type="dxa"/>
            <w:shd w:val="clear" w:color="auto" w:fill="BFBFBF" w:themeFill="background1" w:themeFillShade="BF"/>
            <w:vAlign w:val="center"/>
            <w:hideMark/>
          </w:tcPr>
          <w:p w:rsidR="00225380" w:rsidRPr="00F37DAF" w:rsidRDefault="00225380" w:rsidP="000B508C">
            <w:pPr>
              <w:cnfStyle w:val="000000100000" w:firstRow="0" w:lastRow="0" w:firstColumn="0" w:lastColumn="0" w:oddVBand="0" w:evenVBand="0" w:oddHBand="1" w:evenHBand="0" w:firstRowFirstColumn="0" w:firstRowLastColumn="0" w:lastRowFirstColumn="0" w:lastRowLastColumn="0"/>
            </w:pPr>
            <w:r w:rsidRPr="00F37DAF">
              <w:t>The project combines a range of mapping techniques including LIDAR and play fairway analysis to evaluate geothermal systems in the Central Cascade Range area.  The project is intended to locate high-temperature resources in the Central Cascades.</w:t>
            </w:r>
          </w:p>
        </w:tc>
        <w:tc>
          <w:tcPr>
            <w:tcW w:w="3510" w:type="dxa"/>
            <w:shd w:val="clear" w:color="auto" w:fill="BFBFBF" w:themeFill="background1" w:themeFillShade="BF"/>
            <w:vAlign w:val="center"/>
          </w:tcPr>
          <w:p w:rsidR="00225380" w:rsidRPr="00F37DAF" w:rsidRDefault="00B07A02" w:rsidP="004C1661">
            <w:pPr>
              <w:jc w:val="center"/>
              <w:cnfStyle w:val="000000100000" w:firstRow="0" w:lastRow="0" w:firstColumn="0" w:lastColumn="0" w:oddVBand="0" w:evenVBand="0" w:oddHBand="1" w:evenHBand="0" w:firstRowFirstColumn="0" w:firstRowLastColumn="0" w:lastRowFirstColumn="0" w:lastRowLastColumn="0"/>
            </w:pPr>
            <w:r w:rsidRPr="00F37DAF">
              <w:t>$</w:t>
            </w:r>
            <w:r w:rsidR="00D607DB" w:rsidRPr="00F37DAF">
              <w:t>344,237</w:t>
            </w:r>
          </w:p>
        </w:tc>
      </w:tr>
      <w:tr w:rsidR="00225380" w:rsidRPr="000B508C" w:rsidTr="00536C92">
        <w:trPr>
          <w:trHeight w:val="210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t>University of California, Davis</w:t>
            </w:r>
          </w:p>
        </w:tc>
        <w:tc>
          <w:tcPr>
            <w:tcW w:w="1530" w:type="dxa"/>
            <w:shd w:val="clear" w:color="auto" w:fill="BFBFBF" w:themeFill="background1" w:themeFillShade="BF"/>
            <w:vAlign w:val="center"/>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Davis</w:t>
            </w:r>
          </w:p>
        </w:tc>
        <w:tc>
          <w:tcPr>
            <w:tcW w:w="993" w:type="dxa"/>
            <w:shd w:val="clear" w:color="auto" w:fill="BFBFBF" w:themeFill="background1" w:themeFillShade="BF"/>
            <w:vAlign w:val="center"/>
            <w:hideMark/>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CA</w:t>
            </w:r>
          </w:p>
        </w:tc>
        <w:tc>
          <w:tcPr>
            <w:tcW w:w="6117" w:type="dxa"/>
            <w:shd w:val="clear" w:color="auto" w:fill="BFBFBF" w:themeFill="background1" w:themeFillShade="BF"/>
            <w:vAlign w:val="center"/>
            <w:hideMark/>
          </w:tcPr>
          <w:p w:rsidR="00225380" w:rsidRPr="00F37DAF" w:rsidRDefault="00225380" w:rsidP="000B508C">
            <w:pPr>
              <w:cnfStyle w:val="000000000000" w:firstRow="0" w:lastRow="0" w:firstColumn="0" w:lastColumn="0" w:oddVBand="0" w:evenVBand="0" w:oddHBand="0" w:evenHBand="0" w:firstRowFirstColumn="0" w:firstRowLastColumn="0" w:lastRowFirstColumn="0" w:lastRowLastColumn="0"/>
            </w:pPr>
            <w:r w:rsidRPr="00F37DAF">
              <w:t xml:space="preserve">Scientists from LBNL and UCD will exploit geothermal play fairway analysis to assess geothermal potential in the geologically complex and understudied regions of Northeast California, Northwest Nevada, and Southern Oregon.   </w:t>
            </w:r>
            <w:r w:rsidRPr="00F37DAF">
              <w:br/>
              <w:t>In the process, they will develop tools for risk assessment that can be used by industry to enhance opportunities for geothermal energy development.</w:t>
            </w:r>
          </w:p>
        </w:tc>
        <w:tc>
          <w:tcPr>
            <w:tcW w:w="3510" w:type="dxa"/>
            <w:shd w:val="clear" w:color="auto" w:fill="BFBFBF" w:themeFill="background1" w:themeFillShade="BF"/>
            <w:vAlign w:val="center"/>
          </w:tcPr>
          <w:p w:rsidR="00225380" w:rsidRPr="00F37DAF" w:rsidRDefault="00B07A02" w:rsidP="004C1661">
            <w:pPr>
              <w:jc w:val="center"/>
              <w:cnfStyle w:val="000000000000" w:firstRow="0" w:lastRow="0" w:firstColumn="0" w:lastColumn="0" w:oddVBand="0" w:evenVBand="0" w:oddHBand="0" w:evenHBand="0" w:firstRowFirstColumn="0" w:firstRowLastColumn="0" w:lastRowFirstColumn="0" w:lastRowLastColumn="0"/>
            </w:pPr>
            <w:r w:rsidRPr="00F37DAF">
              <w:t>$</w:t>
            </w:r>
            <w:r w:rsidR="00D607DB" w:rsidRPr="00F37DAF">
              <w:t>344,371</w:t>
            </w:r>
          </w:p>
        </w:tc>
      </w:tr>
      <w:tr w:rsidR="00225380" w:rsidRPr="000B508C" w:rsidTr="00536C9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t>Ruby Mountain Inc.</w:t>
            </w:r>
          </w:p>
        </w:tc>
        <w:tc>
          <w:tcPr>
            <w:tcW w:w="1530" w:type="dxa"/>
            <w:shd w:val="clear" w:color="auto" w:fill="BFBFBF" w:themeFill="background1" w:themeFillShade="BF"/>
            <w:vAlign w:val="center"/>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Salt Lake City</w:t>
            </w:r>
          </w:p>
        </w:tc>
        <w:tc>
          <w:tcPr>
            <w:tcW w:w="993" w:type="dxa"/>
            <w:shd w:val="clear" w:color="auto" w:fill="BFBFBF" w:themeFill="background1" w:themeFillShade="BF"/>
            <w:vAlign w:val="center"/>
            <w:hideMark/>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UT</w:t>
            </w:r>
          </w:p>
        </w:tc>
        <w:tc>
          <w:tcPr>
            <w:tcW w:w="6117" w:type="dxa"/>
            <w:shd w:val="clear" w:color="auto" w:fill="BFBFBF" w:themeFill="background1" w:themeFillShade="BF"/>
            <w:vAlign w:val="center"/>
            <w:hideMark/>
          </w:tcPr>
          <w:p w:rsidR="00225380" w:rsidRPr="00F37DAF" w:rsidRDefault="00225380" w:rsidP="000B508C">
            <w:pPr>
              <w:cnfStyle w:val="000000100000" w:firstRow="0" w:lastRow="0" w:firstColumn="0" w:lastColumn="0" w:oddVBand="0" w:evenVBand="0" w:oddHBand="1" w:evenHBand="0" w:firstRowFirstColumn="0" w:firstRowLastColumn="0" w:lastRowFirstColumn="0" w:lastRowLastColumn="0"/>
            </w:pPr>
            <w:r w:rsidRPr="00F37DAF">
              <w:t>The broad goal of this project is to develop a methodology to identify geothermal resources in new areas using geothermal play fairway modelling. The project will examine the Tularosa Basin study area to discover geothermal resources that could be developed by the U.S. military.</w:t>
            </w:r>
          </w:p>
        </w:tc>
        <w:tc>
          <w:tcPr>
            <w:tcW w:w="3510" w:type="dxa"/>
            <w:shd w:val="clear" w:color="auto" w:fill="BFBFBF" w:themeFill="background1" w:themeFillShade="BF"/>
            <w:vAlign w:val="center"/>
          </w:tcPr>
          <w:p w:rsidR="00225380" w:rsidRPr="00F37DAF" w:rsidRDefault="00B07A02" w:rsidP="004C1661">
            <w:pPr>
              <w:jc w:val="center"/>
              <w:cnfStyle w:val="000000100000" w:firstRow="0" w:lastRow="0" w:firstColumn="0" w:lastColumn="0" w:oddVBand="0" w:evenVBand="0" w:oddHBand="1" w:evenHBand="0" w:firstRowFirstColumn="0" w:firstRowLastColumn="0" w:lastRowFirstColumn="0" w:lastRowLastColumn="0"/>
            </w:pPr>
            <w:r w:rsidRPr="00F37DAF">
              <w:t>$</w:t>
            </w:r>
            <w:r w:rsidR="00D607DB" w:rsidRPr="00F37DAF">
              <w:t>305,036</w:t>
            </w:r>
          </w:p>
        </w:tc>
      </w:tr>
      <w:tr w:rsidR="00225380" w:rsidRPr="000B508C" w:rsidTr="00536C92">
        <w:trPr>
          <w:trHeight w:val="150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t>Nevada Bureau of Mines and Geology, University of Nevada, Reno</w:t>
            </w:r>
          </w:p>
        </w:tc>
        <w:tc>
          <w:tcPr>
            <w:tcW w:w="1530" w:type="dxa"/>
            <w:shd w:val="clear" w:color="auto" w:fill="BFBFBF" w:themeFill="background1" w:themeFillShade="BF"/>
            <w:vAlign w:val="center"/>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Reno</w:t>
            </w:r>
          </w:p>
        </w:tc>
        <w:tc>
          <w:tcPr>
            <w:tcW w:w="993" w:type="dxa"/>
            <w:shd w:val="clear" w:color="auto" w:fill="BFBFBF" w:themeFill="background1" w:themeFillShade="BF"/>
            <w:vAlign w:val="center"/>
            <w:hideMark/>
          </w:tcPr>
          <w:p w:rsidR="00225380" w:rsidRPr="00F37DAF" w:rsidRDefault="00225380" w:rsidP="000B508C">
            <w:pPr>
              <w:jc w:val="center"/>
              <w:cnfStyle w:val="000000000000" w:firstRow="0" w:lastRow="0" w:firstColumn="0" w:lastColumn="0" w:oddVBand="0" w:evenVBand="0" w:oddHBand="0" w:evenHBand="0" w:firstRowFirstColumn="0" w:firstRowLastColumn="0" w:lastRowFirstColumn="0" w:lastRowLastColumn="0"/>
            </w:pPr>
            <w:r w:rsidRPr="00F37DAF">
              <w:t>NV</w:t>
            </w:r>
          </w:p>
        </w:tc>
        <w:tc>
          <w:tcPr>
            <w:tcW w:w="6117" w:type="dxa"/>
            <w:shd w:val="clear" w:color="auto" w:fill="BFBFBF" w:themeFill="background1" w:themeFillShade="BF"/>
            <w:vAlign w:val="center"/>
            <w:hideMark/>
          </w:tcPr>
          <w:p w:rsidR="00225380" w:rsidRPr="00F37DAF" w:rsidRDefault="00225380" w:rsidP="000B508C">
            <w:pPr>
              <w:cnfStyle w:val="000000000000" w:firstRow="0" w:lastRow="0" w:firstColumn="0" w:lastColumn="0" w:oddVBand="0" w:evenVBand="0" w:oddHBand="0" w:evenHBand="0" w:firstRowFirstColumn="0" w:firstRowLastColumn="0" w:lastRowFirstColumn="0" w:lastRowLastColumn="0"/>
            </w:pPr>
            <w:r w:rsidRPr="00F37DAF">
              <w:t>This project will perform an integrated geologic and geophysical study of three critical areas in the Great Basin utilizing robust data sets. The Great Basin was chosen for study because it is one of the largest geothermally active areas on Earth.</w:t>
            </w:r>
          </w:p>
        </w:tc>
        <w:tc>
          <w:tcPr>
            <w:tcW w:w="3510" w:type="dxa"/>
            <w:shd w:val="clear" w:color="auto" w:fill="BFBFBF" w:themeFill="background1" w:themeFillShade="BF"/>
            <w:vAlign w:val="center"/>
          </w:tcPr>
          <w:p w:rsidR="00225380" w:rsidRPr="00F37DAF" w:rsidRDefault="00B07A02" w:rsidP="004C1661">
            <w:pPr>
              <w:jc w:val="center"/>
              <w:cnfStyle w:val="000000000000" w:firstRow="0" w:lastRow="0" w:firstColumn="0" w:lastColumn="0" w:oddVBand="0" w:evenVBand="0" w:oddHBand="0" w:evenHBand="0" w:firstRowFirstColumn="0" w:firstRowLastColumn="0" w:lastRowFirstColumn="0" w:lastRowLastColumn="0"/>
            </w:pPr>
            <w:r w:rsidRPr="00F37DAF">
              <w:t>$</w:t>
            </w:r>
            <w:r w:rsidR="00496B84" w:rsidRPr="00F37DAF">
              <w:t>497,968</w:t>
            </w:r>
          </w:p>
        </w:tc>
      </w:tr>
      <w:tr w:rsidR="00225380" w:rsidRPr="000B508C" w:rsidTr="00536C92">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240" w:type="dxa"/>
            <w:shd w:val="clear" w:color="auto" w:fill="595959" w:themeFill="text1" w:themeFillTint="A6"/>
            <w:vAlign w:val="center"/>
            <w:hideMark/>
          </w:tcPr>
          <w:p w:rsidR="00225380" w:rsidRPr="000B508C" w:rsidRDefault="00225380" w:rsidP="0067047B">
            <w:pPr>
              <w:rPr>
                <w:sz w:val="28"/>
                <w:szCs w:val="28"/>
              </w:rPr>
            </w:pPr>
            <w:r w:rsidRPr="000B508C">
              <w:rPr>
                <w:sz w:val="28"/>
                <w:szCs w:val="28"/>
              </w:rPr>
              <w:t>University of Hawaii</w:t>
            </w:r>
          </w:p>
        </w:tc>
        <w:tc>
          <w:tcPr>
            <w:tcW w:w="1530" w:type="dxa"/>
            <w:shd w:val="clear" w:color="auto" w:fill="BFBFBF" w:themeFill="background1" w:themeFillShade="BF"/>
            <w:vAlign w:val="center"/>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Honolulu</w:t>
            </w:r>
          </w:p>
        </w:tc>
        <w:tc>
          <w:tcPr>
            <w:tcW w:w="993" w:type="dxa"/>
            <w:shd w:val="clear" w:color="auto" w:fill="BFBFBF" w:themeFill="background1" w:themeFillShade="BF"/>
            <w:vAlign w:val="center"/>
            <w:hideMark/>
          </w:tcPr>
          <w:p w:rsidR="00225380" w:rsidRPr="00F37DAF" w:rsidRDefault="00225380" w:rsidP="000B508C">
            <w:pPr>
              <w:jc w:val="center"/>
              <w:cnfStyle w:val="000000100000" w:firstRow="0" w:lastRow="0" w:firstColumn="0" w:lastColumn="0" w:oddVBand="0" w:evenVBand="0" w:oddHBand="1" w:evenHBand="0" w:firstRowFirstColumn="0" w:firstRowLastColumn="0" w:lastRowFirstColumn="0" w:lastRowLastColumn="0"/>
            </w:pPr>
            <w:r w:rsidRPr="00F37DAF">
              <w:t>Hawaii</w:t>
            </w:r>
          </w:p>
        </w:tc>
        <w:tc>
          <w:tcPr>
            <w:tcW w:w="6117" w:type="dxa"/>
            <w:shd w:val="clear" w:color="auto" w:fill="BFBFBF" w:themeFill="background1" w:themeFillShade="BF"/>
            <w:vAlign w:val="center"/>
            <w:hideMark/>
          </w:tcPr>
          <w:p w:rsidR="00225380" w:rsidRPr="00F37DAF" w:rsidRDefault="00225380" w:rsidP="000B508C">
            <w:pPr>
              <w:cnfStyle w:val="000000100000" w:firstRow="0" w:lastRow="0" w:firstColumn="0" w:lastColumn="0" w:oddVBand="0" w:evenVBand="0" w:oddHBand="1" w:evenHBand="0" w:firstRowFirstColumn="0" w:firstRowLastColumn="0" w:lastRowFirstColumn="0" w:lastRowLastColumn="0"/>
            </w:pPr>
            <w:r w:rsidRPr="00F37DAF">
              <w:t xml:space="preserve">The goal of this project is to develop an exploration strategy for geothermal resources in Hawaii centered </w:t>
            </w:r>
            <w:proofErr w:type="gramStart"/>
            <w:r w:rsidRPr="00F37DAF">
              <w:t>around</w:t>
            </w:r>
            <w:proofErr w:type="gramEnd"/>
            <w:r w:rsidRPr="00F37DAF">
              <w:t xml:space="preserve"> play fairway analysis of geologic, geophysical, and geochemical datasets. Data will be integrated into statewide maps that show the probability of discovering a geothermal resource.</w:t>
            </w:r>
          </w:p>
        </w:tc>
        <w:tc>
          <w:tcPr>
            <w:tcW w:w="3510" w:type="dxa"/>
            <w:shd w:val="clear" w:color="auto" w:fill="BFBFBF" w:themeFill="background1" w:themeFillShade="BF"/>
            <w:vAlign w:val="center"/>
          </w:tcPr>
          <w:p w:rsidR="00225380" w:rsidRPr="00F37DAF" w:rsidRDefault="00B07A02" w:rsidP="004C1661">
            <w:pPr>
              <w:jc w:val="center"/>
              <w:cnfStyle w:val="000000100000" w:firstRow="0" w:lastRow="0" w:firstColumn="0" w:lastColumn="0" w:oddVBand="0" w:evenVBand="0" w:oddHBand="1" w:evenHBand="0" w:firstRowFirstColumn="0" w:firstRowLastColumn="0" w:lastRowFirstColumn="0" w:lastRowLastColumn="0"/>
            </w:pPr>
            <w:r w:rsidRPr="00F37DAF">
              <w:t>$</w:t>
            </w:r>
            <w:r w:rsidR="00581F77" w:rsidRPr="00F37DAF">
              <w:t>3</w:t>
            </w:r>
            <w:r w:rsidR="00D607DB" w:rsidRPr="00F37DAF">
              <w:t>47,733</w:t>
            </w:r>
          </w:p>
        </w:tc>
      </w:tr>
      <w:bookmarkEnd w:id="0"/>
    </w:tbl>
    <w:p w:rsidR="00C46E99" w:rsidRPr="000B508C" w:rsidRDefault="00C46E99" w:rsidP="000B508C">
      <w:pPr>
        <w:spacing w:line="240" w:lineRule="auto"/>
      </w:pPr>
    </w:p>
    <w:sectPr w:rsidR="00C46E99" w:rsidRPr="000B508C" w:rsidSect="0061729B">
      <w:headerReference w:type="default" r:id="rId7"/>
      <w:pgSz w:w="15840" w:h="12240" w:orient="landscape"/>
      <w:pgMar w:top="630" w:right="1080" w:bottom="36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FE" w:rsidRDefault="00692DFE" w:rsidP="00692DFE">
      <w:pPr>
        <w:spacing w:after="0" w:line="240" w:lineRule="auto"/>
      </w:pPr>
      <w:r>
        <w:separator/>
      </w:r>
    </w:p>
  </w:endnote>
  <w:endnote w:type="continuationSeparator" w:id="0">
    <w:p w:rsidR="00692DFE" w:rsidRDefault="00692DFE" w:rsidP="0069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FE" w:rsidRDefault="00692DFE" w:rsidP="00692DFE">
      <w:pPr>
        <w:spacing w:after="0" w:line="240" w:lineRule="auto"/>
      </w:pPr>
      <w:r>
        <w:separator/>
      </w:r>
    </w:p>
  </w:footnote>
  <w:footnote w:type="continuationSeparator" w:id="0">
    <w:p w:rsidR="00692DFE" w:rsidRDefault="00692DFE" w:rsidP="00692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FE" w:rsidRPr="007F66DC" w:rsidRDefault="00692DFE">
    <w:pPr>
      <w:pStyle w:val="Header"/>
      <w:rPr>
        <w:b/>
        <w:sz w:val="24"/>
        <w:szCs w:val="24"/>
      </w:rPr>
    </w:pPr>
    <w:r w:rsidRPr="007F66DC">
      <w:rPr>
        <w:b/>
        <w:sz w:val="24"/>
        <w:szCs w:val="24"/>
      </w:rPr>
      <w:t>*</w:t>
    </w:r>
    <w:r w:rsidR="007F66DC" w:rsidRPr="007F66DC">
      <w:rPr>
        <w:b/>
        <w:sz w:val="24"/>
        <w:szCs w:val="24"/>
      </w:rPr>
      <w:t>The projects s</w:t>
    </w:r>
    <w:r w:rsidRPr="007F66DC">
      <w:rPr>
        <w:b/>
        <w:sz w:val="24"/>
        <w:szCs w:val="24"/>
      </w:rPr>
      <w:t>elected</w:t>
    </w:r>
    <w:r w:rsidR="007F66DC" w:rsidRPr="007F66DC">
      <w:rPr>
        <w:b/>
        <w:sz w:val="24"/>
        <w:szCs w:val="24"/>
      </w:rPr>
      <w:t xml:space="preserve"> below represent Selected Projects</w:t>
    </w:r>
    <w:r w:rsidR="0061729B">
      <w:rPr>
        <w:b/>
        <w:sz w:val="24"/>
        <w:szCs w:val="24"/>
      </w:rPr>
      <w:t xml:space="preserve"> for </w:t>
    </w:r>
    <w:r w:rsidR="007F66DC" w:rsidRPr="007F66DC">
      <w:rPr>
        <w:b/>
        <w:sz w:val="24"/>
        <w:szCs w:val="24"/>
      </w:rPr>
      <w:t xml:space="preserve">award negotiations, </w:t>
    </w:r>
    <w:r w:rsidRPr="007F66DC">
      <w:rPr>
        <w:b/>
        <w:sz w:val="24"/>
        <w:szCs w:val="24"/>
      </w:rPr>
      <w:t>for an award up to the Selection Statement amount</w:t>
    </w:r>
    <w:r w:rsidR="007B7278">
      <w:rPr>
        <w:b/>
        <w:sz w:val="24"/>
        <w:szCs w:val="24"/>
      </w:rPr>
      <w:t>.</w:t>
    </w:r>
  </w:p>
  <w:p w:rsidR="00692DFE" w:rsidRDefault="00692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50"/>
    <w:rsid w:val="000B508C"/>
    <w:rsid w:val="00120462"/>
    <w:rsid w:val="00225380"/>
    <w:rsid w:val="00496B84"/>
    <w:rsid w:val="004C1661"/>
    <w:rsid w:val="00536C92"/>
    <w:rsid w:val="00581F77"/>
    <w:rsid w:val="00585EC1"/>
    <w:rsid w:val="0061729B"/>
    <w:rsid w:val="0067047B"/>
    <w:rsid w:val="00692DFE"/>
    <w:rsid w:val="00747250"/>
    <w:rsid w:val="007B7278"/>
    <w:rsid w:val="007F66DC"/>
    <w:rsid w:val="0089047D"/>
    <w:rsid w:val="00927E79"/>
    <w:rsid w:val="009A4DA8"/>
    <w:rsid w:val="00B07A02"/>
    <w:rsid w:val="00C46E99"/>
    <w:rsid w:val="00CD6089"/>
    <w:rsid w:val="00D607DB"/>
    <w:rsid w:val="00D61CC1"/>
    <w:rsid w:val="00E3232B"/>
    <w:rsid w:val="00F37DAF"/>
    <w:rsid w:val="00FD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B50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
    <w:name w:val="Medium Grid 1"/>
    <w:basedOn w:val="TableNormal"/>
    <w:uiPriority w:val="67"/>
    <w:rsid w:val="000B50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5">
    <w:name w:val="Colorful Shading Accent 5"/>
    <w:basedOn w:val="TableNormal"/>
    <w:uiPriority w:val="71"/>
    <w:rsid w:val="000B508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5">
    <w:name w:val="Medium Grid 3 Accent 5"/>
    <w:basedOn w:val="TableNormal"/>
    <w:uiPriority w:val="69"/>
    <w:rsid w:val="000B50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
    <w:name w:val="Medium Grid 3"/>
    <w:basedOn w:val="TableNormal"/>
    <w:uiPriority w:val="69"/>
    <w:rsid w:val="000B50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69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FE"/>
  </w:style>
  <w:style w:type="paragraph" w:styleId="Footer">
    <w:name w:val="footer"/>
    <w:basedOn w:val="Normal"/>
    <w:link w:val="FooterChar"/>
    <w:uiPriority w:val="99"/>
    <w:unhideWhenUsed/>
    <w:rsid w:val="00692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FE"/>
  </w:style>
  <w:style w:type="paragraph" w:styleId="BalloonText">
    <w:name w:val="Balloon Text"/>
    <w:basedOn w:val="Normal"/>
    <w:link w:val="BalloonTextChar"/>
    <w:uiPriority w:val="99"/>
    <w:semiHidden/>
    <w:unhideWhenUsed/>
    <w:rsid w:val="0069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B50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
    <w:name w:val="Medium Grid 1"/>
    <w:basedOn w:val="TableNormal"/>
    <w:uiPriority w:val="67"/>
    <w:rsid w:val="000B50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5">
    <w:name w:val="Colorful Shading Accent 5"/>
    <w:basedOn w:val="TableNormal"/>
    <w:uiPriority w:val="71"/>
    <w:rsid w:val="000B508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5">
    <w:name w:val="Medium Grid 3 Accent 5"/>
    <w:basedOn w:val="TableNormal"/>
    <w:uiPriority w:val="69"/>
    <w:rsid w:val="000B50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
    <w:name w:val="Medium Grid 3"/>
    <w:basedOn w:val="TableNormal"/>
    <w:uiPriority w:val="69"/>
    <w:rsid w:val="000B50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Header">
    <w:name w:val="header"/>
    <w:basedOn w:val="Normal"/>
    <w:link w:val="HeaderChar"/>
    <w:uiPriority w:val="99"/>
    <w:unhideWhenUsed/>
    <w:rsid w:val="0069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FE"/>
  </w:style>
  <w:style w:type="paragraph" w:styleId="Footer">
    <w:name w:val="footer"/>
    <w:basedOn w:val="Normal"/>
    <w:link w:val="FooterChar"/>
    <w:uiPriority w:val="99"/>
    <w:unhideWhenUsed/>
    <w:rsid w:val="00692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FE"/>
  </w:style>
  <w:style w:type="paragraph" w:styleId="BalloonText">
    <w:name w:val="Balloon Text"/>
    <w:basedOn w:val="Normal"/>
    <w:link w:val="BalloonTextChar"/>
    <w:uiPriority w:val="99"/>
    <w:semiHidden/>
    <w:unhideWhenUsed/>
    <w:rsid w:val="0069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426">
      <w:bodyDiv w:val="1"/>
      <w:marLeft w:val="0"/>
      <w:marRight w:val="0"/>
      <w:marTop w:val="0"/>
      <w:marBottom w:val="0"/>
      <w:divBdr>
        <w:top w:val="none" w:sz="0" w:space="0" w:color="auto"/>
        <w:left w:val="none" w:sz="0" w:space="0" w:color="auto"/>
        <w:bottom w:val="none" w:sz="0" w:space="0" w:color="auto"/>
        <w:right w:val="none" w:sz="0" w:space="0" w:color="auto"/>
      </w:divBdr>
    </w:div>
    <w:div w:id="13230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Deprizio - EE - GTO</dc:creator>
  <cp:lastModifiedBy>Jodi Deprizio - EE - GTO</cp:lastModifiedBy>
  <cp:revision>10</cp:revision>
  <dcterms:created xsi:type="dcterms:W3CDTF">2014-08-07T14:20:00Z</dcterms:created>
  <dcterms:modified xsi:type="dcterms:W3CDTF">2014-08-07T17:53:00Z</dcterms:modified>
</cp:coreProperties>
</file>