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33" w:rsidRDefault="0027140E" w:rsidP="00355FA3">
      <w:pPr>
        <w:jc w:val="center"/>
        <w:rPr>
          <w:rFonts w:ascii="Elephant" w:hAnsi="Elephant"/>
          <w:sz w:val="44"/>
          <w:szCs w:val="44"/>
        </w:rPr>
      </w:pPr>
      <w:r w:rsidRPr="00F16362">
        <w:rPr>
          <w:rFonts w:asciiTheme="majorHAnsi" w:hAnsiTheme="majorHAnsi"/>
          <w:i/>
          <w:noProof/>
          <w:sz w:val="36"/>
          <w:szCs w:val="36"/>
          <w:lang w:eastAsia="zh-TW"/>
        </w:rPr>
        <w:pict>
          <v:shapetype id="_x0000_t202" coordsize="21600,21600" o:spt="202" path="m,l,21600r21600,l21600,xe">
            <v:stroke joinstyle="miter"/>
            <v:path gradientshapeok="t" o:connecttype="rect"/>
          </v:shapetype>
          <v:shape id="_x0000_s1026" type="#_x0000_t202" style="position:absolute;left:0;text-align:left;margin-left:354.45pt;margin-top:21.45pt;width:139.5pt;height:32.85pt;z-index:251660288;mso-width-relative:margin;mso-height-relative:margin" filled="f" stroked="f">
            <v:textbox style="mso-next-textbox:#_x0000_s1026">
              <w:txbxContent>
                <w:p w:rsidR="00E105A3" w:rsidRPr="003E7CB3" w:rsidRDefault="00E105A3">
                  <w:r w:rsidRPr="003E7CB3">
                    <w:rPr>
                      <w:rFonts w:ascii="Arial Narrow" w:hAnsi="Arial Narrow"/>
                      <w:b/>
                      <w:i/>
                    </w:rPr>
                    <w:t>Your technology may not be what you think it is.</w:t>
                  </w:r>
                </w:p>
              </w:txbxContent>
            </v:textbox>
          </v:shape>
        </w:pict>
      </w:r>
      <w:r w:rsidR="00CC7E00">
        <w:rPr>
          <w:rFonts w:ascii="Elephant" w:hAnsi="Elephant"/>
          <w:sz w:val="44"/>
          <w:szCs w:val="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5" type="#_x0000_t172" style="width:326pt;height:116.8pt" adj="6924" fillcolor="#17365d [2415]" strokecolor="#548dd4 [1951]">
            <v:fill color2="#c0c"/>
            <v:shadow color="#8db3e2 [1311]" opacity="52429f" offset="3pt,3pt"/>
            <v:textpath style="font-family:&quot;Impact&quot;;v-text-kern:t" trim="t" fitpath="t" string="Supply Chain&#10;Risk Management"/>
          </v:shape>
        </w:pict>
      </w:r>
    </w:p>
    <w:p w:rsidR="0098508A" w:rsidRDefault="0098508A" w:rsidP="00714245">
      <w:pPr>
        <w:jc w:val="center"/>
        <w:rPr>
          <w:rFonts w:ascii="Berlin Sans FB Demi" w:hAnsi="Berlin Sans FB Demi"/>
          <w:sz w:val="56"/>
          <w:szCs w:val="56"/>
        </w:rPr>
        <w:sectPr w:rsidR="0098508A" w:rsidSect="00C25347">
          <w:pgSz w:w="12240" w:h="15840"/>
          <w:pgMar w:top="864" w:right="1152" w:bottom="864" w:left="1152"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B95A11" w:rsidRPr="00010513" w:rsidRDefault="0027140E" w:rsidP="0027140E">
      <w:pPr>
        <w:ind w:right="-792"/>
        <w:jc w:val="right"/>
        <w:rPr>
          <w:rFonts w:ascii="Tw Cen MT Condensed Extra Bold" w:hAnsi="Tw Cen MT Condensed Extra Bold"/>
          <w:sz w:val="32"/>
          <w:szCs w:val="32"/>
        </w:rPr>
        <w:sectPr w:rsidR="00B95A11" w:rsidRPr="00010513" w:rsidSect="00027CFE">
          <w:type w:val="continuous"/>
          <w:pgSz w:w="12240" w:h="15840"/>
          <w:pgMar w:top="864" w:right="1152" w:bottom="864" w:left="1152"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r w:rsidRPr="0027140E">
        <w:rPr>
          <w:rFonts w:ascii="Tw Cen MT Condensed Extra Bold" w:hAnsi="Tw Cen MT Condensed Extra Bold"/>
          <w:sz w:val="32"/>
          <w:szCs w:val="32"/>
        </w:rPr>
        <w:lastRenderedPageBreak/>
        <w:drawing>
          <wp:anchor distT="0" distB="0" distL="114300" distR="114300" simplePos="0" relativeHeight="251659263" behindDoc="0" locked="0" layoutInCell="1" allowOverlap="1">
            <wp:simplePos x="5656650" y="1490400"/>
            <wp:positionH relativeFrom="margin">
              <wp:align>right</wp:align>
            </wp:positionH>
            <wp:positionV relativeFrom="margin">
              <wp:align>top</wp:align>
            </wp:positionV>
            <wp:extent cx="1888950" cy="175680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88950" cy="1756800"/>
                    </a:xfrm>
                    <a:prstGeom prst="rect">
                      <a:avLst/>
                    </a:prstGeom>
                    <a:noFill/>
                    <a:ln w="9525">
                      <a:noFill/>
                      <a:miter lim="800000"/>
                      <a:headEnd/>
                      <a:tailEnd/>
                    </a:ln>
                  </pic:spPr>
                </pic:pic>
              </a:graphicData>
            </a:graphic>
          </wp:anchor>
        </w:drawing>
      </w:r>
    </w:p>
    <w:p w:rsidR="0027140E" w:rsidRDefault="0027140E" w:rsidP="006F2341">
      <w:pPr>
        <w:rPr>
          <w:rFonts w:asciiTheme="minorHAnsi" w:hAnsiTheme="minorHAnsi"/>
          <w:b/>
          <w:i/>
          <w:sz w:val="28"/>
          <w:szCs w:val="28"/>
        </w:rPr>
      </w:pPr>
    </w:p>
    <w:p w:rsidR="0034357C" w:rsidRDefault="0034357C" w:rsidP="006F2341">
      <w:pPr>
        <w:rPr>
          <w:rFonts w:asciiTheme="minorHAnsi" w:hAnsiTheme="minorHAnsi"/>
          <w:b/>
          <w:i/>
          <w:sz w:val="28"/>
          <w:szCs w:val="28"/>
        </w:rPr>
      </w:pPr>
    </w:p>
    <w:p w:rsidR="006E0260" w:rsidRPr="00F2637E" w:rsidRDefault="00AC57F7" w:rsidP="006F2341">
      <w:pPr>
        <w:rPr>
          <w:rFonts w:asciiTheme="minorHAnsi" w:hAnsiTheme="minorHAnsi"/>
          <w:b/>
          <w:i/>
          <w:color w:val="548DD4" w:themeColor="text2" w:themeTint="99"/>
          <w:sz w:val="28"/>
          <w:szCs w:val="28"/>
        </w:rPr>
      </w:pPr>
      <w:r w:rsidRPr="00F2637E">
        <w:rPr>
          <w:rFonts w:asciiTheme="minorHAnsi" w:hAnsiTheme="minorHAnsi"/>
          <w:b/>
          <w:i/>
          <w:color w:val="548DD4" w:themeColor="text2" w:themeTint="99"/>
          <w:sz w:val="28"/>
          <w:szCs w:val="28"/>
        </w:rPr>
        <w:t xml:space="preserve">What is </w:t>
      </w:r>
      <w:r w:rsidR="007F5A73" w:rsidRPr="00F2637E">
        <w:rPr>
          <w:rFonts w:asciiTheme="minorHAnsi" w:hAnsiTheme="minorHAnsi"/>
          <w:b/>
          <w:i/>
          <w:color w:val="548DD4" w:themeColor="text2" w:themeTint="99"/>
          <w:sz w:val="28"/>
          <w:szCs w:val="28"/>
        </w:rPr>
        <w:t xml:space="preserve">a </w:t>
      </w:r>
      <w:r w:rsidRPr="00F2637E">
        <w:rPr>
          <w:rFonts w:asciiTheme="minorHAnsi" w:hAnsiTheme="minorHAnsi"/>
          <w:b/>
          <w:i/>
          <w:color w:val="548DD4" w:themeColor="text2" w:themeTint="99"/>
          <w:sz w:val="28"/>
          <w:szCs w:val="28"/>
        </w:rPr>
        <w:t>Supply Chain?</w:t>
      </w:r>
    </w:p>
    <w:p w:rsidR="00F85151" w:rsidRDefault="00F85151" w:rsidP="006F2341">
      <w:pPr>
        <w:rPr>
          <w:rFonts w:asciiTheme="minorHAnsi" w:hAnsiTheme="minorHAnsi"/>
          <w:i/>
        </w:rPr>
      </w:pPr>
    </w:p>
    <w:p w:rsidR="006E0260" w:rsidRDefault="006E0260" w:rsidP="006F2341">
      <w:pPr>
        <w:rPr>
          <w:rFonts w:asciiTheme="minorHAnsi" w:hAnsiTheme="minorHAnsi"/>
          <w:i/>
        </w:rPr>
      </w:pPr>
      <w:r>
        <w:rPr>
          <w:rFonts w:asciiTheme="minorHAnsi" w:hAnsiTheme="minorHAnsi"/>
          <w:i/>
        </w:rPr>
        <w:t>Supply Chain</w:t>
      </w:r>
      <w:r w:rsidR="00F2637E">
        <w:rPr>
          <w:rFonts w:asciiTheme="minorHAnsi" w:hAnsiTheme="minorHAnsi"/>
          <w:i/>
        </w:rPr>
        <w:t xml:space="preserve"> is how </w:t>
      </w:r>
      <w:r w:rsidR="00412D1A">
        <w:rPr>
          <w:rFonts w:asciiTheme="minorHAnsi" w:hAnsiTheme="minorHAnsi"/>
          <w:i/>
        </w:rPr>
        <w:t xml:space="preserve">organizations, people, technology, activities, information and resources </w:t>
      </w:r>
      <w:r w:rsidR="00F2637E">
        <w:rPr>
          <w:rFonts w:asciiTheme="minorHAnsi" w:hAnsiTheme="minorHAnsi"/>
          <w:i/>
        </w:rPr>
        <w:t xml:space="preserve">are </w:t>
      </w:r>
      <w:r w:rsidR="00412D1A">
        <w:rPr>
          <w:rFonts w:asciiTheme="minorHAnsi" w:hAnsiTheme="minorHAnsi"/>
          <w:i/>
        </w:rPr>
        <w:t>involved in developing</w:t>
      </w:r>
      <w:r w:rsidR="00F2637E">
        <w:rPr>
          <w:rFonts w:asciiTheme="minorHAnsi" w:hAnsiTheme="minorHAnsi"/>
          <w:i/>
        </w:rPr>
        <w:t>,</w:t>
      </w:r>
      <w:r w:rsidR="00412D1A">
        <w:rPr>
          <w:rFonts w:asciiTheme="minorHAnsi" w:hAnsiTheme="minorHAnsi"/>
          <w:i/>
        </w:rPr>
        <w:t xml:space="preserve"> producing</w:t>
      </w:r>
      <w:r w:rsidR="00F2637E">
        <w:rPr>
          <w:rFonts w:asciiTheme="minorHAnsi" w:hAnsiTheme="minorHAnsi"/>
          <w:i/>
        </w:rPr>
        <w:t>, or delivering</w:t>
      </w:r>
      <w:r w:rsidR="00412D1A">
        <w:rPr>
          <w:rFonts w:asciiTheme="minorHAnsi" w:hAnsiTheme="minorHAnsi"/>
          <w:i/>
        </w:rPr>
        <w:t xml:space="preserve"> a product or service.</w:t>
      </w:r>
      <w:r w:rsidR="00F2637E">
        <w:rPr>
          <w:rFonts w:asciiTheme="minorHAnsi" w:hAnsiTheme="minorHAnsi"/>
          <w:i/>
        </w:rPr>
        <w:t xml:space="preserve">  The information technology (IT</w:t>
      </w:r>
      <w:proofErr w:type="gramStart"/>
      <w:r w:rsidR="00F2637E">
        <w:rPr>
          <w:rFonts w:asciiTheme="minorHAnsi" w:hAnsiTheme="minorHAnsi"/>
          <w:i/>
        </w:rPr>
        <w:t>)supply</w:t>
      </w:r>
      <w:proofErr w:type="gramEnd"/>
      <w:r w:rsidR="00F2637E">
        <w:rPr>
          <w:rFonts w:asciiTheme="minorHAnsi" w:hAnsiTheme="minorHAnsi"/>
          <w:i/>
        </w:rPr>
        <w:t xml:space="preserve"> chain looks more like a tree – branching back from the manufacturer to the suppliers of all the parts that go in the product and branching forward from the finished product to distributors and customers.</w:t>
      </w:r>
    </w:p>
    <w:p w:rsidR="00412D1A" w:rsidRDefault="00412D1A" w:rsidP="006F2341">
      <w:pPr>
        <w:rPr>
          <w:rFonts w:asciiTheme="minorHAnsi" w:hAnsiTheme="minorHAnsi"/>
          <w:i/>
        </w:rPr>
      </w:pPr>
    </w:p>
    <w:p w:rsidR="006E0260" w:rsidRPr="00F2637E" w:rsidRDefault="00A009D5" w:rsidP="006E0260">
      <w:pPr>
        <w:rPr>
          <w:rFonts w:asciiTheme="minorHAnsi" w:hAnsiTheme="minorHAnsi"/>
          <w:b/>
          <w:i/>
          <w:color w:val="548DD4" w:themeColor="text2" w:themeTint="99"/>
          <w:sz w:val="28"/>
          <w:szCs w:val="28"/>
        </w:rPr>
      </w:pPr>
      <w:r w:rsidRPr="00F2637E">
        <w:rPr>
          <w:rFonts w:asciiTheme="minorHAnsi" w:hAnsiTheme="minorHAnsi"/>
          <w:b/>
          <w:i/>
          <w:color w:val="548DD4" w:themeColor="text2" w:themeTint="99"/>
          <w:sz w:val="28"/>
          <w:szCs w:val="28"/>
        </w:rPr>
        <w:t xml:space="preserve">Does </w:t>
      </w:r>
      <w:r w:rsidR="00F77A59">
        <w:rPr>
          <w:rFonts w:asciiTheme="minorHAnsi" w:hAnsiTheme="minorHAnsi"/>
          <w:b/>
          <w:i/>
          <w:color w:val="548DD4" w:themeColor="text2" w:themeTint="99"/>
          <w:sz w:val="28"/>
          <w:szCs w:val="28"/>
        </w:rPr>
        <w:t xml:space="preserve">the IT </w:t>
      </w:r>
      <w:r w:rsidR="000F5CB7" w:rsidRPr="00F2637E">
        <w:rPr>
          <w:rFonts w:asciiTheme="minorHAnsi" w:hAnsiTheme="minorHAnsi"/>
          <w:b/>
          <w:i/>
          <w:color w:val="548DD4" w:themeColor="text2" w:themeTint="99"/>
          <w:sz w:val="28"/>
          <w:szCs w:val="28"/>
        </w:rPr>
        <w:t>Supply Chain matter to me</w:t>
      </w:r>
      <w:r w:rsidR="006E0260" w:rsidRPr="00F2637E">
        <w:rPr>
          <w:rFonts w:asciiTheme="minorHAnsi" w:hAnsiTheme="minorHAnsi"/>
          <w:b/>
          <w:i/>
          <w:color w:val="548DD4" w:themeColor="text2" w:themeTint="99"/>
          <w:sz w:val="28"/>
          <w:szCs w:val="28"/>
        </w:rPr>
        <w:t>?</w:t>
      </w:r>
    </w:p>
    <w:p w:rsidR="00F85151" w:rsidRDefault="00F85151" w:rsidP="006E0260">
      <w:pPr>
        <w:rPr>
          <w:rFonts w:asciiTheme="minorHAnsi" w:hAnsiTheme="minorHAnsi"/>
          <w:i/>
        </w:rPr>
      </w:pPr>
    </w:p>
    <w:p w:rsidR="006E0260" w:rsidRDefault="00E105A3" w:rsidP="006E0260">
      <w:pPr>
        <w:rPr>
          <w:rFonts w:asciiTheme="minorHAnsi" w:hAnsiTheme="minorHAnsi"/>
          <w:i/>
        </w:rPr>
      </w:pPr>
      <w:r w:rsidRPr="00E105A3">
        <w:rPr>
          <w:rFonts w:asciiTheme="minorHAnsi" w:hAnsiTheme="minorHAnsi"/>
          <w:i/>
        </w:rPr>
        <w:drawing>
          <wp:anchor distT="0" distB="0" distL="114300" distR="114300" simplePos="0" relativeHeight="251661312" behindDoc="0" locked="0" layoutInCell="1" allowOverlap="1">
            <wp:simplePos x="0" y="0"/>
            <wp:positionH relativeFrom="column">
              <wp:posOffset>21590</wp:posOffset>
            </wp:positionH>
            <wp:positionV relativeFrom="paragraph">
              <wp:posOffset>-1270</wp:posOffset>
            </wp:positionV>
            <wp:extent cx="3200400" cy="1477645"/>
            <wp:effectExtent l="19050" t="0" r="0" b="0"/>
            <wp:wrapSquare wrapText="bothSides"/>
            <wp:docPr id="8" name="Picture 2" descr="http://www.kamino.com/userfiles/images/information-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Picture 4" descr="http://www.kamino.com/userfiles/images/information-technology.jpg"/>
                    <pic:cNvPicPr>
                      <a:picLocks noChangeAspect="1" noChangeArrowheads="1"/>
                    </pic:cNvPicPr>
                  </pic:nvPicPr>
                  <pic:blipFill>
                    <a:blip r:embed="rId6" cstate="print"/>
                    <a:srcRect/>
                    <a:stretch>
                      <a:fillRect/>
                    </a:stretch>
                  </pic:blipFill>
                  <pic:spPr bwMode="auto">
                    <a:xfrm>
                      <a:off x="0" y="0"/>
                      <a:ext cx="3200400" cy="1477645"/>
                    </a:xfrm>
                    <a:prstGeom prst="rect">
                      <a:avLst/>
                    </a:prstGeom>
                    <a:noFill/>
                    <a:ln w="9525">
                      <a:noFill/>
                      <a:miter lim="800000"/>
                      <a:headEnd/>
                      <a:tailEnd/>
                    </a:ln>
                  </pic:spPr>
                </pic:pic>
              </a:graphicData>
            </a:graphic>
          </wp:anchor>
        </w:drawing>
      </w:r>
      <w:r w:rsidR="000F5CB7">
        <w:rPr>
          <w:rFonts w:asciiTheme="minorHAnsi" w:hAnsiTheme="minorHAnsi"/>
          <w:i/>
        </w:rPr>
        <w:t xml:space="preserve">Yes… </w:t>
      </w:r>
      <w:r w:rsidR="00F77A59">
        <w:rPr>
          <w:rFonts w:asciiTheme="minorHAnsi" w:hAnsiTheme="minorHAnsi"/>
          <w:i/>
        </w:rPr>
        <w:t>problems in the supply chain can introduce weaknesses and other problems that can compromise both the technology and the data on it.  I</w:t>
      </w:r>
      <w:r w:rsidR="006E0260">
        <w:rPr>
          <w:rFonts w:asciiTheme="minorHAnsi" w:hAnsiTheme="minorHAnsi"/>
          <w:i/>
        </w:rPr>
        <w:t>ntegrity</w:t>
      </w:r>
      <w:r w:rsidR="008C2557">
        <w:rPr>
          <w:rFonts w:asciiTheme="minorHAnsi" w:hAnsiTheme="minorHAnsi"/>
          <w:i/>
        </w:rPr>
        <w:t xml:space="preserve"> of the </w:t>
      </w:r>
      <w:r w:rsidR="00F77A59">
        <w:rPr>
          <w:rFonts w:asciiTheme="minorHAnsi" w:hAnsiTheme="minorHAnsi"/>
          <w:i/>
        </w:rPr>
        <w:t xml:space="preserve">trusted </w:t>
      </w:r>
      <w:r w:rsidR="008C2557">
        <w:rPr>
          <w:rFonts w:asciiTheme="minorHAnsi" w:hAnsiTheme="minorHAnsi"/>
          <w:i/>
        </w:rPr>
        <w:t>IT supply chain</w:t>
      </w:r>
      <w:r w:rsidR="000F5CB7">
        <w:rPr>
          <w:rFonts w:asciiTheme="minorHAnsi" w:hAnsiTheme="minorHAnsi"/>
          <w:i/>
        </w:rPr>
        <w:t xml:space="preserve"> </w:t>
      </w:r>
      <w:r w:rsidR="001C263F">
        <w:rPr>
          <w:rFonts w:asciiTheme="minorHAnsi" w:hAnsiTheme="minorHAnsi"/>
          <w:i/>
        </w:rPr>
        <w:t>mean</w:t>
      </w:r>
      <w:r w:rsidR="000F5CB7">
        <w:rPr>
          <w:rFonts w:asciiTheme="minorHAnsi" w:hAnsiTheme="minorHAnsi"/>
          <w:i/>
        </w:rPr>
        <w:t>s that the delivered system performs its intended function in an unimpaired manner, free from deliberate or inadvertent manipulation.</w:t>
      </w:r>
    </w:p>
    <w:p w:rsidR="00AC57F7" w:rsidRDefault="00AC57F7" w:rsidP="006F2341">
      <w:pPr>
        <w:rPr>
          <w:rFonts w:asciiTheme="minorHAnsi" w:hAnsiTheme="minorHAnsi"/>
          <w:b/>
          <w:i/>
          <w:sz w:val="28"/>
          <w:szCs w:val="28"/>
        </w:rPr>
      </w:pPr>
    </w:p>
    <w:p w:rsidR="00F77A59" w:rsidRPr="00F77A59" w:rsidRDefault="00F77A59" w:rsidP="00F77A59">
      <w:pPr>
        <w:rPr>
          <w:rFonts w:asciiTheme="minorHAnsi" w:hAnsiTheme="minorHAnsi"/>
          <w:b/>
          <w:i/>
          <w:color w:val="548DD4" w:themeColor="text2" w:themeTint="99"/>
          <w:sz w:val="28"/>
          <w:szCs w:val="28"/>
        </w:rPr>
      </w:pPr>
      <w:r w:rsidRPr="00F77A59">
        <w:rPr>
          <w:rFonts w:asciiTheme="minorHAnsi" w:hAnsiTheme="minorHAnsi"/>
          <w:b/>
          <w:i/>
          <w:color w:val="548DD4" w:themeColor="text2" w:themeTint="99"/>
          <w:sz w:val="28"/>
          <w:szCs w:val="28"/>
        </w:rPr>
        <w:t>What can I do to protect myself?</w:t>
      </w:r>
    </w:p>
    <w:p w:rsidR="00F77A59" w:rsidRDefault="00F77A59" w:rsidP="00F77A59">
      <w:pPr>
        <w:rPr>
          <w:rFonts w:asciiTheme="minorHAnsi" w:hAnsiTheme="minorHAnsi"/>
          <w:i/>
        </w:rPr>
      </w:pPr>
    </w:p>
    <w:p w:rsidR="00F77A59" w:rsidRDefault="00F77A59" w:rsidP="00F77A59">
      <w:pPr>
        <w:rPr>
          <w:rFonts w:asciiTheme="minorHAnsi" w:hAnsiTheme="minorHAnsi"/>
          <w:i/>
        </w:rPr>
      </w:pPr>
      <w:r>
        <w:rPr>
          <w:rFonts w:asciiTheme="minorHAnsi" w:hAnsiTheme="minorHAnsi"/>
          <w:i/>
        </w:rPr>
        <w:t>First, use only technology that comes from a reputable source – that means that the free flash drive you picked up at a conference should not be used on DOE or personal equipment and you shouldn’t buy technology from unknown retailers (like from an online auction site).  You have no idea where or how this technology was manufactured or handled before it got to you.</w:t>
      </w:r>
    </w:p>
    <w:p w:rsidR="00F77A59" w:rsidRDefault="00F77A59" w:rsidP="00F77A59">
      <w:pPr>
        <w:rPr>
          <w:rFonts w:asciiTheme="minorHAnsi" w:hAnsiTheme="minorHAnsi"/>
          <w:i/>
        </w:rPr>
      </w:pPr>
    </w:p>
    <w:p w:rsidR="00F77A59" w:rsidRDefault="00F77A59" w:rsidP="00F77A59">
      <w:r>
        <w:rPr>
          <w:rFonts w:asciiTheme="minorHAnsi" w:hAnsiTheme="minorHAnsi"/>
          <w:i/>
        </w:rPr>
        <w:t>Secondly, get educated.  The Department of Energy Supply Chain Risk Management Resource Center is here to provide you with valuable awareness information and help you understand how to use IT safely at work and at home.</w:t>
      </w:r>
    </w:p>
    <w:p w:rsidR="00F85151" w:rsidRDefault="00F85151" w:rsidP="0020443E">
      <w:pPr>
        <w:rPr>
          <w:rFonts w:asciiTheme="minorHAnsi" w:hAnsiTheme="minorHAnsi"/>
          <w:i/>
        </w:rPr>
      </w:pPr>
    </w:p>
    <w:p w:rsidR="004E23E8" w:rsidRDefault="0020443E" w:rsidP="0020443E">
      <w:pPr>
        <w:rPr>
          <w:noProof/>
        </w:rPr>
      </w:pPr>
      <w:r w:rsidRPr="00AC57F7">
        <w:rPr>
          <w:rFonts w:asciiTheme="minorHAnsi" w:hAnsiTheme="minorHAnsi"/>
          <w:i/>
        </w:rPr>
        <w:t>For additional information, contact</w:t>
      </w:r>
      <w:r w:rsidR="00E105A3">
        <w:rPr>
          <w:rFonts w:asciiTheme="minorHAnsi" w:hAnsiTheme="minorHAnsi"/>
          <w:i/>
        </w:rPr>
        <w:t xml:space="preserve"> us at</w:t>
      </w:r>
      <w:r w:rsidR="00FD576A">
        <w:rPr>
          <w:rFonts w:asciiTheme="minorHAnsi" w:hAnsiTheme="minorHAnsi"/>
          <w:i/>
        </w:rPr>
        <w:t xml:space="preserve"> </w:t>
      </w:r>
      <w:hyperlink r:id="rId7" w:history="1">
        <w:r w:rsidR="00BE22EA" w:rsidRPr="001524BB">
          <w:rPr>
            <w:rStyle w:val="Hyperlink"/>
            <w:rFonts w:ascii="Tw Cen MT Condensed Extra Bold" w:hAnsi="Tw Cen MT Condensed Extra Bold"/>
            <w:i/>
          </w:rPr>
          <w:t>EnterpriseSCRM@hq.doe.gov</w:t>
        </w:r>
      </w:hyperlink>
      <w:r w:rsidR="00FD576A">
        <w:rPr>
          <w:rFonts w:asciiTheme="minorHAnsi" w:hAnsiTheme="minorHAnsi"/>
          <w:i/>
        </w:rPr>
        <w:t>.</w:t>
      </w:r>
      <w:r w:rsidR="004E23E8">
        <w:rPr>
          <w:noProof/>
        </w:rPr>
        <w:t xml:space="preserve"> </w:t>
      </w:r>
    </w:p>
    <w:p w:rsidR="00F85151" w:rsidRDefault="00F85151" w:rsidP="0020443E">
      <w:pPr>
        <w:rPr>
          <w:noProof/>
        </w:rPr>
      </w:pPr>
    </w:p>
    <w:p w:rsidR="006C14B8" w:rsidRDefault="006C14B8" w:rsidP="0020443E">
      <w:pPr>
        <w:rPr>
          <w:noProof/>
        </w:rPr>
      </w:pPr>
    </w:p>
    <w:p w:rsidR="004E23E8" w:rsidRPr="00AC57F7" w:rsidRDefault="004E23E8" w:rsidP="004E23E8">
      <w:pPr>
        <w:jc w:val="center"/>
        <w:rPr>
          <w:rFonts w:asciiTheme="minorHAnsi" w:hAnsiTheme="minorHAnsi"/>
          <w:i/>
        </w:rPr>
      </w:pPr>
      <w:r>
        <w:rPr>
          <w:noProof/>
        </w:rPr>
        <w:drawing>
          <wp:inline distT="0" distB="0" distL="0" distR="0">
            <wp:extent cx="2360084" cy="367200"/>
            <wp:effectExtent l="19050" t="0" r="2116" b="0"/>
            <wp:docPr id="4" name="Picture 4" descr="https://iteam.doe.gov/sites/projects/marketing/Logos/OCIO/Blue%20Logos/DOE_OCIO_horiz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eam.doe.gov/sites/projects/marketing/Logos/OCIO/Blue%20Logos/DOE_OCIO_horiz_blue.jpg"/>
                    <pic:cNvPicPr>
                      <a:picLocks noChangeAspect="1" noChangeArrowheads="1"/>
                    </pic:cNvPicPr>
                  </pic:nvPicPr>
                  <pic:blipFill>
                    <a:blip r:embed="rId8" cstate="print"/>
                    <a:srcRect/>
                    <a:stretch>
                      <a:fillRect/>
                    </a:stretch>
                  </pic:blipFill>
                  <pic:spPr bwMode="auto">
                    <a:xfrm>
                      <a:off x="0" y="0"/>
                      <a:ext cx="2360887" cy="367325"/>
                    </a:xfrm>
                    <a:prstGeom prst="rect">
                      <a:avLst/>
                    </a:prstGeom>
                    <a:noFill/>
                    <a:ln w="9525">
                      <a:noFill/>
                      <a:miter lim="800000"/>
                      <a:headEnd/>
                      <a:tailEnd/>
                    </a:ln>
                  </pic:spPr>
                </pic:pic>
              </a:graphicData>
            </a:graphic>
          </wp:inline>
        </w:drawing>
      </w:r>
    </w:p>
    <w:sectPr w:rsidR="004E23E8" w:rsidRPr="00AC57F7" w:rsidSect="00027CFE">
      <w:type w:val="continuous"/>
      <w:pgSz w:w="12240" w:h="15840"/>
      <w:pgMar w:top="864" w:right="1152" w:bottom="864" w:left="1152"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characterSpacingControl w:val="doNotCompress"/>
  <w:compat/>
  <w:rsids>
    <w:rsidRoot w:val="00232173"/>
    <w:rsid w:val="00010513"/>
    <w:rsid w:val="00027CFE"/>
    <w:rsid w:val="00053E26"/>
    <w:rsid w:val="00056493"/>
    <w:rsid w:val="000F5CB7"/>
    <w:rsid w:val="00163B91"/>
    <w:rsid w:val="001A726E"/>
    <w:rsid w:val="001C263F"/>
    <w:rsid w:val="001C5CBA"/>
    <w:rsid w:val="0020443E"/>
    <w:rsid w:val="00232173"/>
    <w:rsid w:val="00266832"/>
    <w:rsid w:val="0027140E"/>
    <w:rsid w:val="002E27AC"/>
    <w:rsid w:val="002E601E"/>
    <w:rsid w:val="002F7600"/>
    <w:rsid w:val="0034357C"/>
    <w:rsid w:val="00355FA3"/>
    <w:rsid w:val="003637DF"/>
    <w:rsid w:val="003B287D"/>
    <w:rsid w:val="003E7CB3"/>
    <w:rsid w:val="003F202A"/>
    <w:rsid w:val="003F6154"/>
    <w:rsid w:val="00412D1A"/>
    <w:rsid w:val="00434534"/>
    <w:rsid w:val="004C44D6"/>
    <w:rsid w:val="004E23E8"/>
    <w:rsid w:val="005350CB"/>
    <w:rsid w:val="00572476"/>
    <w:rsid w:val="005F3259"/>
    <w:rsid w:val="006633E3"/>
    <w:rsid w:val="00675933"/>
    <w:rsid w:val="006C14B8"/>
    <w:rsid w:val="006E0260"/>
    <w:rsid w:val="006F2341"/>
    <w:rsid w:val="00714245"/>
    <w:rsid w:val="007224E7"/>
    <w:rsid w:val="007565A7"/>
    <w:rsid w:val="00761E1B"/>
    <w:rsid w:val="00783680"/>
    <w:rsid w:val="00784997"/>
    <w:rsid w:val="007B6AC3"/>
    <w:rsid w:val="007F2ECC"/>
    <w:rsid w:val="007F5A73"/>
    <w:rsid w:val="00837201"/>
    <w:rsid w:val="008768B0"/>
    <w:rsid w:val="008C2557"/>
    <w:rsid w:val="008C7021"/>
    <w:rsid w:val="008E63E8"/>
    <w:rsid w:val="0098508A"/>
    <w:rsid w:val="009B705F"/>
    <w:rsid w:val="009D12EE"/>
    <w:rsid w:val="00A009D5"/>
    <w:rsid w:val="00A5694E"/>
    <w:rsid w:val="00A73460"/>
    <w:rsid w:val="00AA11BC"/>
    <w:rsid w:val="00AC57F7"/>
    <w:rsid w:val="00AE0223"/>
    <w:rsid w:val="00B012D1"/>
    <w:rsid w:val="00B1473B"/>
    <w:rsid w:val="00B53789"/>
    <w:rsid w:val="00B7073A"/>
    <w:rsid w:val="00B95A11"/>
    <w:rsid w:val="00BD544B"/>
    <w:rsid w:val="00BE22EA"/>
    <w:rsid w:val="00BF79DC"/>
    <w:rsid w:val="00C25347"/>
    <w:rsid w:val="00CC7E00"/>
    <w:rsid w:val="00CF70B6"/>
    <w:rsid w:val="00D611C5"/>
    <w:rsid w:val="00DD5248"/>
    <w:rsid w:val="00DD5863"/>
    <w:rsid w:val="00E105A3"/>
    <w:rsid w:val="00E22E28"/>
    <w:rsid w:val="00E41B03"/>
    <w:rsid w:val="00E74ABA"/>
    <w:rsid w:val="00E91DA4"/>
    <w:rsid w:val="00EC494F"/>
    <w:rsid w:val="00EF52AE"/>
    <w:rsid w:val="00F16362"/>
    <w:rsid w:val="00F2637E"/>
    <w:rsid w:val="00F52EAF"/>
    <w:rsid w:val="00F77A59"/>
    <w:rsid w:val="00F85151"/>
    <w:rsid w:val="00FA2E77"/>
    <w:rsid w:val="00FA66AA"/>
    <w:rsid w:val="00FD5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B9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4245"/>
    <w:rPr>
      <w:rFonts w:ascii="Tahoma" w:hAnsi="Tahoma" w:cs="Tahoma"/>
      <w:sz w:val="16"/>
      <w:szCs w:val="16"/>
    </w:rPr>
  </w:style>
  <w:style w:type="character" w:customStyle="1" w:styleId="BalloonTextChar">
    <w:name w:val="Balloon Text Char"/>
    <w:basedOn w:val="DefaultParagraphFont"/>
    <w:link w:val="BalloonText"/>
    <w:rsid w:val="00714245"/>
    <w:rPr>
      <w:rFonts w:ascii="Tahoma" w:hAnsi="Tahoma" w:cs="Tahoma"/>
      <w:sz w:val="16"/>
      <w:szCs w:val="16"/>
    </w:rPr>
  </w:style>
  <w:style w:type="character" w:styleId="CommentReference">
    <w:name w:val="annotation reference"/>
    <w:basedOn w:val="DefaultParagraphFont"/>
    <w:rsid w:val="006E0260"/>
    <w:rPr>
      <w:sz w:val="16"/>
      <w:szCs w:val="16"/>
    </w:rPr>
  </w:style>
  <w:style w:type="paragraph" w:styleId="CommentText">
    <w:name w:val="annotation text"/>
    <w:basedOn w:val="Normal"/>
    <w:link w:val="CommentTextChar"/>
    <w:rsid w:val="006E0260"/>
    <w:rPr>
      <w:sz w:val="20"/>
      <w:szCs w:val="20"/>
    </w:rPr>
  </w:style>
  <w:style w:type="character" w:customStyle="1" w:styleId="CommentTextChar">
    <w:name w:val="Comment Text Char"/>
    <w:basedOn w:val="DefaultParagraphFont"/>
    <w:link w:val="CommentText"/>
    <w:rsid w:val="006E0260"/>
  </w:style>
  <w:style w:type="paragraph" w:styleId="CommentSubject">
    <w:name w:val="annotation subject"/>
    <w:basedOn w:val="CommentText"/>
    <w:next w:val="CommentText"/>
    <w:link w:val="CommentSubjectChar"/>
    <w:rsid w:val="006E0260"/>
    <w:rPr>
      <w:b/>
      <w:bCs/>
    </w:rPr>
  </w:style>
  <w:style w:type="character" w:customStyle="1" w:styleId="CommentSubjectChar">
    <w:name w:val="Comment Subject Char"/>
    <w:basedOn w:val="CommentTextChar"/>
    <w:link w:val="CommentSubject"/>
    <w:rsid w:val="006E0260"/>
    <w:rPr>
      <w:b/>
      <w:bCs/>
    </w:rPr>
  </w:style>
  <w:style w:type="character" w:styleId="Hyperlink">
    <w:name w:val="Hyperlink"/>
    <w:basedOn w:val="DefaultParagraphFont"/>
    <w:rsid w:val="004E23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14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EnterpriseSCRM@hq.do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4C65-4CAB-43A0-9CE9-6E755EE8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lynette.jackson</dc:creator>
  <cp:keywords/>
  <dc:description/>
  <cp:lastModifiedBy>farrand</cp:lastModifiedBy>
  <cp:revision>2</cp:revision>
  <cp:lastPrinted>2013-03-13T19:25:00Z</cp:lastPrinted>
  <dcterms:created xsi:type="dcterms:W3CDTF">2013-03-14T18:57:00Z</dcterms:created>
  <dcterms:modified xsi:type="dcterms:W3CDTF">2013-03-14T18:57:00Z</dcterms:modified>
</cp:coreProperties>
</file>