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F6" w:rsidRDefault="00C233F6" w:rsidP="00C233F6">
      <w:pPr>
        <w:pStyle w:val="BodyHeading"/>
        <w:pBdr>
          <w:bottom w:val="none" w:sz="0" w:space="0" w:color="auto"/>
          <w:between w:val="none" w:sz="0" w:space="0" w:color="auto"/>
        </w:pBdr>
        <w:spacing w:line="264" w:lineRule="atLeast"/>
      </w:pPr>
      <w:r>
        <w:t>ASSUMPTIONS</w:t>
      </w:r>
      <w:r>
        <w:fldChar w:fldCharType="begin"/>
      </w:r>
      <w:r>
        <w:rPr>
          <w:rFonts w:ascii="Times New Roman" w:hAnsi="Times New Roman" w:cs="Times New Roman"/>
          <w:color w:val="auto"/>
          <w:sz w:val="24"/>
          <w:szCs w:val="24"/>
        </w:rPr>
        <w:instrText>tc "</w:instrText>
      </w:r>
      <w:r>
        <w:instrText>ASSUMPTIONS"</w:instrText>
      </w:r>
      <w:r>
        <w:fldChar w:fldCharType="end"/>
      </w:r>
    </w:p>
    <w:p w:rsidR="00C233F6" w:rsidRDefault="00C233F6" w:rsidP="00C233F6">
      <w:pPr>
        <w:pStyle w:val="paragraphspace"/>
        <w:spacing w:line="264" w:lineRule="atLeast"/>
      </w:pPr>
    </w:p>
    <w:p w:rsidR="00C233F6" w:rsidRDefault="00C233F6" w:rsidP="00C233F6">
      <w:pPr>
        <w:pStyle w:val="105ptbodytext"/>
        <w:spacing w:line="264" w:lineRule="atLeast"/>
        <w:rPr>
          <w:color w:val="auto"/>
          <w:spacing w:val="0"/>
        </w:rPr>
      </w:pPr>
      <w:r>
        <w:rPr>
          <w:color w:val="auto"/>
          <w:spacing w:val="0"/>
        </w:rPr>
        <w:t>This Transportation Emergency Preparedness Program (TEPP) Model Procedure contains the recommended actions for response to transportation incidents involving radioactive</w:t>
      </w:r>
      <w:r>
        <w:rPr>
          <w:color w:val="auto"/>
          <w:spacing w:val="0"/>
        </w:rPr>
        <w:br/>
        <w:t>material.</w:t>
      </w:r>
    </w:p>
    <w:p w:rsidR="00C233F6" w:rsidRDefault="00C233F6" w:rsidP="00C233F6">
      <w:pPr>
        <w:pStyle w:val="105ptbodytext"/>
        <w:spacing w:line="264" w:lineRule="atLeast"/>
        <w:rPr>
          <w:color w:val="auto"/>
        </w:rPr>
      </w:pPr>
      <w:r>
        <w:rPr>
          <w:color w:val="auto"/>
        </w:rPr>
        <w:t>The following assumptions are to be considered when reviewing this Model Procedure for initial response:</w:t>
      </w:r>
    </w:p>
    <w:p w:rsidR="00C233F6" w:rsidRDefault="00C233F6" w:rsidP="00C233F6">
      <w:pPr>
        <w:pStyle w:val="105ptbullettxt"/>
        <w:spacing w:line="264" w:lineRule="atLeast"/>
      </w:pPr>
      <w:r>
        <w:rPr>
          <w:rFonts w:ascii="Wingdings" w:hAnsi="Wingdings" w:cs="Wingdings"/>
          <w:color w:val="FF810D"/>
        </w:rPr>
        <w:t></w:t>
      </w:r>
      <w:r>
        <w:rPr>
          <w:color w:val="000000"/>
        </w:rPr>
        <w:t xml:space="preserve"> </w:t>
      </w:r>
      <w:r>
        <w:rPr>
          <w:color w:val="000000"/>
        </w:rPr>
        <w:tab/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procedures outlined in this document are not all-inclusive but were developed to meet the minimum national </w:t>
      </w:r>
      <w:r w:rsidR="005A7F32">
        <w:rPr>
          <w:color w:val="000000"/>
        </w:rPr>
        <w:t>guidance for</w:t>
      </w:r>
      <w:r>
        <w:rPr>
          <w:color w:val="000000"/>
        </w:rPr>
        <w:t xml:space="preserve"> responding to a transportation accident involving radioactive material.</w:t>
      </w:r>
    </w:p>
    <w:p w:rsidR="00C233F6" w:rsidRDefault="00C233F6" w:rsidP="00C233F6">
      <w:pPr>
        <w:pStyle w:val="105ptbullettxt"/>
        <w:spacing w:line="264" w:lineRule="atLeast"/>
      </w:pPr>
      <w:r>
        <w:rPr>
          <w:rFonts w:ascii="Wingdings" w:hAnsi="Wingdings" w:cs="Wingdings"/>
          <w:color w:val="FF810D"/>
        </w:rPr>
        <w:t></w:t>
      </w:r>
      <w:r>
        <w:rPr>
          <w:color w:val="000000"/>
        </w:rPr>
        <w:t xml:space="preserve"> </w:t>
      </w:r>
      <w:r>
        <w:rPr>
          <w:color w:val="000000"/>
        </w:rPr>
        <w:tab/>
        <w:t>This Model Procedure is designed for use by trained and qualified emergency responders. Additional procedural requirements may be implemented according to appropriate state, tribal, or local requirements.</w:t>
      </w:r>
    </w:p>
    <w:p w:rsidR="00C233F6" w:rsidRDefault="00C233F6" w:rsidP="00C233F6">
      <w:pPr>
        <w:pStyle w:val="105ptbullettxt"/>
        <w:spacing w:line="264" w:lineRule="atLeast"/>
      </w:pPr>
      <w:r>
        <w:rPr>
          <w:rFonts w:ascii="Wingdings" w:hAnsi="Wingdings" w:cs="Wingdings"/>
          <w:color w:val="FF810D"/>
        </w:rPr>
        <w:t></w:t>
      </w:r>
      <w:r>
        <w:rPr>
          <w:color w:val="000000"/>
        </w:rPr>
        <w:t xml:space="preserve"> </w:t>
      </w:r>
      <w:r>
        <w:rPr>
          <w:color w:val="000000"/>
        </w:rPr>
        <w:tab/>
        <w:t>This Model Procedure should be utilized appropriately, according to the conditions encountered, when arriving at a transportation accident involving radioactive material.</w:t>
      </w:r>
    </w:p>
    <w:p w:rsidR="00C233F6" w:rsidRDefault="00C233F6" w:rsidP="00C233F6">
      <w:pPr>
        <w:pStyle w:val="105ptbullettxt"/>
        <w:spacing w:line="264" w:lineRule="atLeast"/>
      </w:pPr>
      <w:r>
        <w:rPr>
          <w:rFonts w:ascii="Wingdings" w:hAnsi="Wingdings" w:cs="Wingdings"/>
          <w:color w:val="FF810D"/>
        </w:rPr>
        <w:t></w:t>
      </w:r>
      <w:r>
        <w:rPr>
          <w:color w:val="000000"/>
        </w:rPr>
        <w:t xml:space="preserve"> </w:t>
      </w:r>
      <w:r>
        <w:rPr>
          <w:color w:val="000000"/>
        </w:rPr>
        <w:tab/>
      </w:r>
      <w:bookmarkStart w:id="0" w:name="_GoBack"/>
      <w:bookmarkEnd w:id="0"/>
      <w:proofErr w:type="gramStart"/>
      <w:r>
        <w:rPr>
          <w:color w:val="000000"/>
        </w:rPr>
        <w:t>All</w:t>
      </w:r>
      <w:proofErr w:type="gramEnd"/>
      <w:r>
        <w:rPr>
          <w:color w:val="000000"/>
        </w:rPr>
        <w:t xml:space="preserve"> emergency response personnel have been trained in the use of a National Incident Management System.</w:t>
      </w:r>
    </w:p>
    <w:p w:rsidR="00C233F6" w:rsidRDefault="00C233F6" w:rsidP="00C233F6">
      <w:pPr>
        <w:pStyle w:val="105ptbullettxt"/>
        <w:spacing w:line="264" w:lineRule="atLeast"/>
      </w:pPr>
      <w:r>
        <w:rPr>
          <w:rFonts w:ascii="Wingdings" w:hAnsi="Wingdings" w:cs="Wingdings"/>
          <w:color w:val="FF810D"/>
        </w:rPr>
        <w:t></w:t>
      </w:r>
      <w:r>
        <w:rPr>
          <w:color w:val="000000"/>
        </w:rPr>
        <w:t xml:space="preserve"> </w:t>
      </w:r>
      <w:r>
        <w:rPr>
          <w:color w:val="000000"/>
        </w:rPr>
        <w:tab/>
      </w:r>
      <w:proofErr w:type="gramStart"/>
      <w:r>
        <w:rPr>
          <w:color w:val="000000"/>
        </w:rPr>
        <w:t>All</w:t>
      </w:r>
      <w:proofErr w:type="gramEnd"/>
      <w:r>
        <w:rPr>
          <w:color w:val="000000"/>
        </w:rPr>
        <w:t xml:space="preserve"> emergency response organizations are knowledgeable in the use of, and utilize, the Emergency Response Guidebook (ERG) as a tool in determining </w:t>
      </w:r>
      <w:r w:rsidR="005A7F32">
        <w:t xml:space="preserve">appropriate </w:t>
      </w:r>
      <w:r>
        <w:t>response actions.</w:t>
      </w:r>
    </w:p>
    <w:p w:rsidR="00C233F6" w:rsidRDefault="00C233F6" w:rsidP="00C233F6">
      <w:pPr>
        <w:pStyle w:val="BodyHeading"/>
        <w:pBdr>
          <w:bottom w:val="none" w:sz="0" w:space="0" w:color="auto"/>
          <w:between w:val="none" w:sz="0" w:space="0" w:color="auto"/>
        </w:pBdr>
        <w:spacing w:line="264" w:lineRule="atLeast"/>
      </w:pPr>
      <w:r>
        <w:rPr>
          <w:b/>
          <w:bCs/>
        </w:rPr>
        <w:t>1.0</w:t>
      </w:r>
      <w:r>
        <w:rPr>
          <w:b/>
          <w:bCs/>
        </w:rPr>
        <w:tab/>
        <w:t>purpose</w:t>
      </w:r>
      <w:r>
        <w:rPr>
          <w:b/>
          <w:bCs/>
        </w:rPr>
        <w:fldChar w:fldCharType="begin"/>
      </w:r>
      <w:r>
        <w:rPr>
          <w:rFonts w:ascii="Times New Roman" w:hAnsi="Times New Roman" w:cs="Times New Roman"/>
          <w:color w:val="auto"/>
          <w:sz w:val="24"/>
          <w:szCs w:val="24"/>
        </w:rPr>
        <w:instrText>tc "</w:instrText>
      </w:r>
      <w:r>
        <w:rPr>
          <w:b/>
          <w:bCs/>
        </w:rPr>
        <w:instrText>1.0</w:instrText>
      </w:r>
      <w:r>
        <w:rPr>
          <w:b/>
          <w:bCs/>
        </w:rPr>
        <w:tab/>
        <w:instrText>purpose</w:instrText>
      </w:r>
      <w:r>
        <w:instrText>"</w:instrText>
      </w:r>
      <w:r>
        <w:rPr>
          <w:b/>
          <w:bCs/>
        </w:rPr>
        <w:fldChar w:fldCharType="end"/>
      </w:r>
    </w:p>
    <w:p w:rsidR="00C233F6" w:rsidRDefault="00C233F6" w:rsidP="00C233F6">
      <w:pPr>
        <w:pStyle w:val="paragraphspace"/>
        <w:spacing w:line="264" w:lineRule="atLeast"/>
      </w:pPr>
    </w:p>
    <w:p w:rsidR="00C233F6" w:rsidRDefault="00C233F6" w:rsidP="00C233F6">
      <w:pPr>
        <w:pStyle w:val="105ptbodytext"/>
        <w:spacing w:line="264" w:lineRule="atLeast"/>
        <w:rPr>
          <w:color w:val="auto"/>
        </w:rPr>
      </w:pPr>
      <w:r>
        <w:rPr>
          <w:color w:val="auto"/>
        </w:rPr>
        <w:t>The purpose of this response flow chart is to provide first responders with guidance for response to a transportation accident involving radioactive material.</w:t>
      </w:r>
    </w:p>
    <w:p w:rsidR="00C233F6" w:rsidRDefault="00C233F6" w:rsidP="00C233F6">
      <w:pPr>
        <w:pStyle w:val="BodyHeading"/>
        <w:pBdr>
          <w:bottom w:val="none" w:sz="0" w:space="0" w:color="auto"/>
          <w:between w:val="none" w:sz="0" w:space="0" w:color="auto"/>
        </w:pBdr>
      </w:pPr>
      <w:r>
        <w:rPr>
          <w:b/>
          <w:bCs/>
        </w:rPr>
        <w:t xml:space="preserve">2.0 </w:t>
      </w:r>
      <w:r>
        <w:rPr>
          <w:b/>
          <w:bCs/>
        </w:rPr>
        <w:tab/>
        <w:t>SCOPE</w:t>
      </w:r>
      <w:r>
        <w:t xml:space="preserve">        </w:t>
      </w:r>
      <w:r>
        <w:fldChar w:fldCharType="begin"/>
      </w:r>
      <w:r>
        <w:rPr>
          <w:rFonts w:ascii="Times New Roman" w:hAnsi="Times New Roman" w:cs="Times New Roman"/>
          <w:color w:val="auto"/>
          <w:sz w:val="24"/>
          <w:szCs w:val="24"/>
        </w:rPr>
        <w:instrText>tc "</w:instrText>
      </w:r>
      <w:r>
        <w:rPr>
          <w:b/>
          <w:bCs/>
        </w:rPr>
        <w:instrText xml:space="preserve">2.0 </w:instrText>
      </w:r>
      <w:r>
        <w:rPr>
          <w:b/>
          <w:bCs/>
        </w:rPr>
        <w:tab/>
        <w:instrText>SCOPE</w:instrText>
      </w:r>
      <w:r>
        <w:instrText xml:space="preserve">        "</w:instrText>
      </w:r>
      <w:r>
        <w:fldChar w:fldCharType="end"/>
      </w:r>
    </w:p>
    <w:p w:rsidR="00C233F6" w:rsidRDefault="00C233F6" w:rsidP="00C233F6">
      <w:pPr>
        <w:pStyle w:val="paragraphspace"/>
        <w:spacing w:line="264" w:lineRule="atLeast"/>
      </w:pPr>
    </w:p>
    <w:p w:rsidR="00C233F6" w:rsidRDefault="00C233F6" w:rsidP="00C233F6">
      <w:pPr>
        <w:pStyle w:val="bodytxtw75tab"/>
        <w:tabs>
          <w:tab w:val="clear" w:pos="1575"/>
        </w:tabs>
        <w:spacing w:line="264" w:lineRule="atLeast"/>
        <w:ind w:left="0" w:firstLine="0"/>
      </w:pPr>
      <w:r>
        <w:t xml:space="preserve">Emergency responders who respond to a transportation accident involving radioactive material should perform the following: </w:t>
      </w:r>
    </w:p>
    <w:p w:rsidR="00C233F6" w:rsidRDefault="00C233F6" w:rsidP="00C233F6">
      <w:pPr>
        <w:pStyle w:val="bodytxtw75tab"/>
        <w:spacing w:line="264" w:lineRule="atLeast"/>
      </w:pPr>
      <w:r>
        <w:t xml:space="preserve">3.1 </w:t>
      </w:r>
      <w:r>
        <w:tab/>
        <w:t>Establish Incident Command and size up accident scene using appropriate reference information and sources.</w:t>
      </w:r>
    </w:p>
    <w:p w:rsidR="00C233F6" w:rsidRDefault="00C233F6" w:rsidP="00C233F6">
      <w:pPr>
        <w:pStyle w:val="bodytxtw75tab"/>
        <w:spacing w:line="264" w:lineRule="atLeast"/>
      </w:pPr>
      <w:r>
        <w:t xml:space="preserve">3.2 </w:t>
      </w:r>
      <w:r>
        <w:tab/>
        <w:t>Initiate response actions as outlined in the Emergency Response Guidebook.</w:t>
      </w:r>
    </w:p>
    <w:p w:rsidR="00C233F6" w:rsidRDefault="00C233F6" w:rsidP="00C233F6">
      <w:pPr>
        <w:pStyle w:val="bodytxtw75tab"/>
        <w:spacing w:line="264" w:lineRule="atLeast"/>
      </w:pPr>
      <w:r>
        <w:t xml:space="preserve">3.3 </w:t>
      </w:r>
      <w:r>
        <w:tab/>
        <w:t>Relay information to state, tribal, or local officials as required by jurisdictional policies, plans, and procedures.</w:t>
      </w:r>
    </w:p>
    <w:p w:rsidR="00C233F6" w:rsidRDefault="00C233F6" w:rsidP="00C233F6">
      <w:pPr>
        <w:pStyle w:val="bodytxtw75tab"/>
        <w:spacing w:line="264" w:lineRule="atLeast"/>
      </w:pPr>
      <w:r>
        <w:t xml:space="preserve">3.4 </w:t>
      </w:r>
      <w:r>
        <w:tab/>
        <w:t>Maintain accident scene control until relieved by a higher authority.</w:t>
      </w:r>
    </w:p>
    <w:p w:rsidR="00C233F6" w:rsidRDefault="00C233F6" w:rsidP="00C233F6">
      <w:pPr>
        <w:pStyle w:val="bodytxtw75tab"/>
        <w:spacing w:line="264" w:lineRule="atLeast"/>
      </w:pPr>
      <w:r>
        <w:t xml:space="preserve">3.5 </w:t>
      </w:r>
      <w:r>
        <w:tab/>
        <w:t>Provide accident scene turnover to the relieving authority.</w:t>
      </w:r>
    </w:p>
    <w:p w:rsidR="00C233F6" w:rsidRDefault="00C233F6" w:rsidP="00C233F6">
      <w:pPr>
        <w:pStyle w:val="BodyHeading"/>
        <w:pBdr>
          <w:bottom w:val="none" w:sz="0" w:space="0" w:color="auto"/>
          <w:between w:val="none" w:sz="0" w:space="0" w:color="auto"/>
        </w:pBdr>
        <w:spacing w:line="248" w:lineRule="atLeast"/>
      </w:pPr>
      <w:r>
        <w:t xml:space="preserve">4.0 </w:t>
      </w:r>
      <w:r>
        <w:tab/>
        <w:t>RECORDS</w:t>
      </w:r>
      <w:r>
        <w:fldChar w:fldCharType="begin"/>
      </w:r>
      <w:r>
        <w:rPr>
          <w:rFonts w:ascii="Times New Roman" w:hAnsi="Times New Roman" w:cs="Times New Roman"/>
          <w:color w:val="auto"/>
          <w:sz w:val="24"/>
          <w:szCs w:val="24"/>
        </w:rPr>
        <w:instrText>tc "</w:instrText>
      </w:r>
      <w:r>
        <w:instrText xml:space="preserve">4.0 </w:instrText>
      </w:r>
      <w:r>
        <w:tab/>
        <w:instrText>RECORDS"</w:instrText>
      </w:r>
      <w:r>
        <w:fldChar w:fldCharType="end"/>
      </w:r>
    </w:p>
    <w:p w:rsidR="00C233F6" w:rsidRDefault="00C233F6" w:rsidP="00C233F6">
      <w:pPr>
        <w:pStyle w:val="paragraphspace"/>
        <w:spacing w:line="248" w:lineRule="atLeast"/>
      </w:pPr>
    </w:p>
    <w:p w:rsidR="00C233F6" w:rsidRDefault="00C233F6" w:rsidP="00C233F6">
      <w:pPr>
        <w:pStyle w:val="105ptbodytext"/>
        <w:spacing w:line="248" w:lineRule="atLeast"/>
        <w:rPr>
          <w:color w:val="auto"/>
        </w:rPr>
      </w:pPr>
      <w:r>
        <w:rPr>
          <w:color w:val="auto"/>
        </w:rPr>
        <w:lastRenderedPageBreak/>
        <w:t>Insert your jurisdictional policy for records retention here.</w:t>
      </w:r>
    </w:p>
    <w:p w:rsidR="00C233F6" w:rsidRDefault="00C233F6" w:rsidP="00C233F6">
      <w:pPr>
        <w:pStyle w:val="BodyHeading"/>
        <w:pBdr>
          <w:bottom w:val="none" w:sz="0" w:space="0" w:color="auto"/>
          <w:between w:val="none" w:sz="0" w:space="0" w:color="auto"/>
        </w:pBdr>
        <w:spacing w:line="248" w:lineRule="atLeast"/>
      </w:pPr>
      <w:r>
        <w:t xml:space="preserve">5.0 </w:t>
      </w:r>
      <w:r>
        <w:tab/>
        <w:t>FREQUENCY</w:t>
      </w:r>
      <w:r>
        <w:fldChar w:fldCharType="begin"/>
      </w:r>
      <w:r>
        <w:rPr>
          <w:rFonts w:ascii="Times New Roman" w:hAnsi="Times New Roman" w:cs="Times New Roman"/>
          <w:color w:val="auto"/>
          <w:sz w:val="24"/>
          <w:szCs w:val="24"/>
        </w:rPr>
        <w:instrText>tc "</w:instrText>
      </w:r>
      <w:r>
        <w:instrText xml:space="preserve">5.0 </w:instrText>
      </w:r>
      <w:r>
        <w:tab/>
        <w:instrText>FREQUENCY"</w:instrText>
      </w:r>
      <w:r>
        <w:fldChar w:fldCharType="end"/>
      </w:r>
    </w:p>
    <w:p w:rsidR="00C233F6" w:rsidRDefault="00C233F6" w:rsidP="00C233F6">
      <w:pPr>
        <w:pStyle w:val="paragraphspace"/>
        <w:spacing w:line="248" w:lineRule="atLeast"/>
      </w:pPr>
    </w:p>
    <w:p w:rsidR="00C233F6" w:rsidRDefault="00C233F6" w:rsidP="00C233F6">
      <w:pPr>
        <w:pStyle w:val="105ptbodytext"/>
        <w:spacing w:line="248" w:lineRule="atLeast"/>
        <w:rPr>
          <w:color w:val="auto"/>
        </w:rPr>
      </w:pPr>
      <w:r>
        <w:rPr>
          <w:color w:val="auto"/>
        </w:rPr>
        <w:t>Use this flow chart as needed.</w:t>
      </w:r>
    </w:p>
    <w:p w:rsidR="00C233F6" w:rsidRDefault="00C233F6" w:rsidP="00C233F6">
      <w:pPr>
        <w:pStyle w:val="BodyHeading"/>
        <w:pBdr>
          <w:bottom w:val="none" w:sz="0" w:space="0" w:color="auto"/>
          <w:between w:val="none" w:sz="0" w:space="0" w:color="auto"/>
        </w:pBdr>
        <w:spacing w:line="248" w:lineRule="atLeast"/>
      </w:pPr>
      <w:r>
        <w:t xml:space="preserve">6.0 </w:t>
      </w:r>
      <w:r>
        <w:tab/>
        <w:t>REFERENCES</w:t>
      </w:r>
      <w:r>
        <w:fldChar w:fldCharType="begin"/>
      </w:r>
      <w:r>
        <w:rPr>
          <w:rFonts w:ascii="Times New Roman" w:hAnsi="Times New Roman" w:cs="Times New Roman"/>
          <w:color w:val="auto"/>
          <w:sz w:val="24"/>
          <w:szCs w:val="24"/>
        </w:rPr>
        <w:instrText>tc "</w:instrText>
      </w:r>
      <w:r>
        <w:instrText xml:space="preserve">6.0 </w:instrText>
      </w:r>
      <w:r>
        <w:tab/>
        <w:instrText>REFERENCES"</w:instrText>
      </w:r>
      <w:r>
        <w:fldChar w:fldCharType="end"/>
      </w:r>
    </w:p>
    <w:p w:rsidR="00C233F6" w:rsidRDefault="00C233F6" w:rsidP="00C233F6">
      <w:pPr>
        <w:pStyle w:val="paragraphspace"/>
        <w:spacing w:line="248" w:lineRule="atLeast"/>
      </w:pPr>
    </w:p>
    <w:p w:rsidR="00C233F6" w:rsidRDefault="00C233F6" w:rsidP="00C233F6">
      <w:pPr>
        <w:pStyle w:val="bodytxtw75tab"/>
        <w:spacing w:line="248" w:lineRule="atLeast"/>
      </w:pPr>
      <w:r>
        <w:t xml:space="preserve">6.1 </w:t>
      </w:r>
      <w:r>
        <w:tab/>
        <w:t>Emergency Response Guidebook (ERG)</w:t>
      </w:r>
    </w:p>
    <w:p w:rsidR="00C233F6" w:rsidRDefault="00C233F6" w:rsidP="00C233F6">
      <w:pPr>
        <w:pStyle w:val="bodytxtw75tab"/>
        <w:spacing w:line="248" w:lineRule="atLeast"/>
      </w:pPr>
      <w:r>
        <w:t xml:space="preserve">6.2 </w:t>
      </w:r>
      <w:r>
        <w:tab/>
        <w:t>International Association of Firefighters - Training for Hazardous Materials</w:t>
      </w:r>
      <w:r>
        <w:br/>
        <w:t>Response: Radiation</w:t>
      </w:r>
    </w:p>
    <w:p w:rsidR="00C233F6" w:rsidRDefault="00C233F6" w:rsidP="00C233F6">
      <w:pPr>
        <w:pStyle w:val="bodytxtw75tab"/>
        <w:spacing w:line="248" w:lineRule="atLeast"/>
      </w:pPr>
      <w:r>
        <w:t>6.3</w:t>
      </w:r>
      <w:r>
        <w:tab/>
        <w:t>U. S. Department of Energy Modular Emergency Response Radiological Transportation Training (MERRTT)</w:t>
      </w:r>
    </w:p>
    <w:p w:rsidR="00C233F6" w:rsidRDefault="00C233F6" w:rsidP="00C233F6">
      <w:pPr>
        <w:pStyle w:val="bodytxtw75tab"/>
        <w:spacing w:line="248" w:lineRule="atLeast"/>
      </w:pPr>
      <w:r>
        <w:t>6.4</w:t>
      </w:r>
      <w:r>
        <w:tab/>
        <w:t>National Incident Management System (NIMS)</w:t>
      </w:r>
    </w:p>
    <w:p w:rsidR="00C233F6" w:rsidRDefault="00C233F6" w:rsidP="00C233F6">
      <w:pPr>
        <w:pStyle w:val="BodyHeading"/>
        <w:pBdr>
          <w:bottom w:val="none" w:sz="0" w:space="0" w:color="auto"/>
          <w:between w:val="none" w:sz="0" w:space="0" w:color="auto"/>
        </w:pBdr>
        <w:spacing w:line="248" w:lineRule="atLeast"/>
      </w:pPr>
      <w:r>
        <w:t xml:space="preserve">7.0 </w:t>
      </w:r>
      <w:r>
        <w:tab/>
        <w:t>EQUIPMENT</w:t>
      </w:r>
      <w:r>
        <w:fldChar w:fldCharType="begin"/>
      </w:r>
      <w:r>
        <w:rPr>
          <w:rFonts w:ascii="Times New Roman" w:hAnsi="Times New Roman" w:cs="Times New Roman"/>
          <w:color w:val="auto"/>
          <w:sz w:val="24"/>
          <w:szCs w:val="24"/>
        </w:rPr>
        <w:instrText>tc "</w:instrText>
      </w:r>
      <w:r>
        <w:instrText xml:space="preserve">7.0 </w:instrText>
      </w:r>
      <w:r>
        <w:tab/>
        <w:instrText>EQUIPMENT"</w:instrText>
      </w:r>
      <w:r>
        <w:fldChar w:fldCharType="end"/>
      </w:r>
    </w:p>
    <w:p w:rsidR="00C233F6" w:rsidRDefault="00C233F6" w:rsidP="00C233F6">
      <w:pPr>
        <w:pStyle w:val="paragraphspace"/>
        <w:spacing w:line="248" w:lineRule="atLeast"/>
      </w:pPr>
    </w:p>
    <w:p w:rsidR="00C233F6" w:rsidRDefault="00C233F6" w:rsidP="00C233F6">
      <w:pPr>
        <w:pStyle w:val="105ptbodytext"/>
        <w:spacing w:line="248" w:lineRule="atLeast"/>
        <w:rPr>
          <w:color w:val="auto"/>
        </w:rPr>
      </w:pPr>
      <w:proofErr w:type="gramStart"/>
      <w:r>
        <w:rPr>
          <w:color w:val="auto"/>
        </w:rPr>
        <w:t>As outlined in the ERG and/or as required by state, tribal or local procedures, plans, or policies.</w:t>
      </w:r>
      <w:proofErr w:type="gramEnd"/>
    </w:p>
    <w:p w:rsidR="00C233F6" w:rsidRDefault="00C233F6" w:rsidP="00C233F6">
      <w:pPr>
        <w:pStyle w:val="BodyHeading"/>
        <w:pBdr>
          <w:bottom w:val="none" w:sz="0" w:space="0" w:color="auto"/>
          <w:between w:val="none" w:sz="0" w:space="0" w:color="auto"/>
        </w:pBdr>
        <w:spacing w:line="248" w:lineRule="atLeast"/>
      </w:pPr>
      <w:r>
        <w:t xml:space="preserve">8.0 </w:t>
      </w:r>
      <w:r>
        <w:tab/>
        <w:t>LOCATION</w:t>
      </w:r>
      <w:r>
        <w:fldChar w:fldCharType="begin"/>
      </w:r>
      <w:r>
        <w:rPr>
          <w:rFonts w:ascii="Times New Roman" w:hAnsi="Times New Roman" w:cs="Times New Roman"/>
          <w:color w:val="auto"/>
          <w:sz w:val="24"/>
          <w:szCs w:val="24"/>
        </w:rPr>
        <w:instrText>tc "</w:instrText>
      </w:r>
      <w:r>
        <w:instrText xml:space="preserve">8.0 </w:instrText>
      </w:r>
      <w:r>
        <w:tab/>
        <w:instrText>LOCATION"</w:instrText>
      </w:r>
      <w:r>
        <w:fldChar w:fldCharType="end"/>
      </w:r>
    </w:p>
    <w:p w:rsidR="00C233F6" w:rsidRDefault="00C233F6" w:rsidP="00C233F6">
      <w:pPr>
        <w:pStyle w:val="paragraphspace"/>
        <w:spacing w:line="248" w:lineRule="atLeast"/>
      </w:pPr>
    </w:p>
    <w:p w:rsidR="00C233F6" w:rsidRDefault="00C233F6" w:rsidP="00C233F6">
      <w:pPr>
        <w:pStyle w:val="105ptbodytext"/>
        <w:spacing w:line="248" w:lineRule="atLeast"/>
        <w:rPr>
          <w:color w:val="auto"/>
        </w:rPr>
      </w:pPr>
      <w:r>
        <w:rPr>
          <w:color w:val="auto"/>
        </w:rPr>
        <w:t>Use this Model Procedure as appropriate based upon incident location.</w:t>
      </w:r>
    </w:p>
    <w:p w:rsidR="00C233F6" w:rsidRDefault="00C233F6" w:rsidP="00C233F6">
      <w:pPr>
        <w:pStyle w:val="BodyHeading"/>
        <w:pBdr>
          <w:bottom w:val="none" w:sz="0" w:space="0" w:color="auto"/>
          <w:between w:val="none" w:sz="0" w:space="0" w:color="auto"/>
        </w:pBdr>
        <w:spacing w:line="248" w:lineRule="atLeast"/>
      </w:pPr>
      <w:r>
        <w:t xml:space="preserve">9.0 </w:t>
      </w:r>
      <w:r>
        <w:tab/>
        <w:t>SAFETY</w:t>
      </w:r>
      <w:r>
        <w:fldChar w:fldCharType="begin"/>
      </w:r>
      <w:r>
        <w:rPr>
          <w:rFonts w:ascii="Times New Roman" w:hAnsi="Times New Roman" w:cs="Times New Roman"/>
          <w:color w:val="auto"/>
          <w:sz w:val="24"/>
          <w:szCs w:val="24"/>
        </w:rPr>
        <w:instrText>tc "</w:instrText>
      </w:r>
      <w:r>
        <w:instrText xml:space="preserve">9.0 </w:instrText>
      </w:r>
      <w:r>
        <w:tab/>
        <w:instrText>SAFETY"</w:instrText>
      </w:r>
      <w:r>
        <w:fldChar w:fldCharType="end"/>
      </w:r>
    </w:p>
    <w:p w:rsidR="00C233F6" w:rsidRDefault="00C233F6" w:rsidP="00C233F6">
      <w:pPr>
        <w:pStyle w:val="paragraphspace"/>
        <w:spacing w:line="248" w:lineRule="atLeast"/>
      </w:pPr>
    </w:p>
    <w:p w:rsidR="00C233F6" w:rsidRDefault="00C233F6" w:rsidP="00C233F6">
      <w:pPr>
        <w:pStyle w:val="105ptbullettxt"/>
        <w:spacing w:line="248" w:lineRule="atLeast"/>
      </w:pPr>
      <w:r>
        <w:t xml:space="preserve">9.1 </w:t>
      </w:r>
      <w:r>
        <w:tab/>
        <w:t>Respond and perform duties within safety guidelines specified within the Emergency Response Guidebook.</w:t>
      </w:r>
    </w:p>
    <w:p w:rsidR="00C233F6" w:rsidRDefault="00C233F6" w:rsidP="00C233F6">
      <w:pPr>
        <w:pStyle w:val="105ptbullettxt"/>
        <w:spacing w:line="248" w:lineRule="atLeast"/>
      </w:pPr>
      <w:r>
        <w:t xml:space="preserve">9.2 </w:t>
      </w:r>
      <w:r>
        <w:tab/>
        <w:t>Involve appropriate state, tribal, or local Radiation Authority as soon as possible for assistance with disposition of any contaminated/radiological material.</w:t>
      </w:r>
    </w:p>
    <w:p w:rsidR="00C233F6" w:rsidRDefault="00C233F6" w:rsidP="00C233F6">
      <w:pPr>
        <w:pStyle w:val="BodyHeading"/>
        <w:pBdr>
          <w:bottom w:val="none" w:sz="0" w:space="0" w:color="auto"/>
          <w:between w:val="none" w:sz="0" w:space="0" w:color="auto"/>
        </w:pBdr>
        <w:spacing w:line="248" w:lineRule="atLeast"/>
      </w:pPr>
      <w:r>
        <w:t xml:space="preserve">10.0 </w:t>
      </w:r>
      <w:r>
        <w:tab/>
        <w:t>TERMS/DEFINITIONS</w:t>
      </w:r>
      <w:r>
        <w:fldChar w:fldCharType="begin"/>
      </w:r>
      <w:r>
        <w:rPr>
          <w:rFonts w:ascii="Times New Roman" w:hAnsi="Times New Roman" w:cs="Times New Roman"/>
          <w:color w:val="auto"/>
          <w:sz w:val="24"/>
          <w:szCs w:val="24"/>
        </w:rPr>
        <w:instrText>tc "</w:instrText>
      </w:r>
      <w:r>
        <w:instrText xml:space="preserve">10.0 </w:instrText>
      </w:r>
      <w:r>
        <w:tab/>
        <w:instrText>TERMS/DEFINITIONS"</w:instrText>
      </w:r>
      <w:r>
        <w:fldChar w:fldCharType="end"/>
      </w:r>
    </w:p>
    <w:p w:rsidR="00C233F6" w:rsidRDefault="00C233F6" w:rsidP="00C233F6">
      <w:pPr>
        <w:pStyle w:val="paragraphspace"/>
        <w:spacing w:line="248" w:lineRule="atLeast"/>
      </w:pPr>
    </w:p>
    <w:p w:rsidR="00C233F6" w:rsidRDefault="00C233F6" w:rsidP="00C233F6">
      <w:pPr>
        <w:pStyle w:val="105ptbodytext"/>
        <w:spacing w:line="248" w:lineRule="atLeast"/>
        <w:rPr>
          <w:color w:val="auto"/>
          <w:sz w:val="18"/>
          <w:szCs w:val="18"/>
        </w:rPr>
      </w:pPr>
      <w:r>
        <w:rPr>
          <w:b/>
          <w:bCs/>
          <w:color w:val="auto"/>
        </w:rPr>
        <w:t xml:space="preserve">Contamination </w:t>
      </w:r>
      <w:r w:rsidR="005A7F32">
        <w:rPr>
          <w:b/>
          <w:bCs/>
          <w:color w:val="auto"/>
        </w:rPr>
        <w:t>-</w:t>
      </w:r>
      <w:r w:rsidR="005A7F32">
        <w:rPr>
          <w:color w:val="auto"/>
        </w:rPr>
        <w:t xml:space="preserve"> As</w:t>
      </w:r>
      <w:r>
        <w:rPr>
          <w:color w:val="auto"/>
        </w:rPr>
        <w:t xml:space="preserve"> referred to in this document, contamination is undesired radioactive material that is deposited on the surface of or inside structures, areas, objects, or people.</w:t>
      </w:r>
    </w:p>
    <w:p w:rsidR="00C233F6" w:rsidRDefault="00C233F6" w:rsidP="00C233F6">
      <w:pPr>
        <w:pStyle w:val="105ptbodytext"/>
        <w:spacing w:line="248" w:lineRule="atLeast"/>
        <w:rPr>
          <w:color w:val="auto"/>
        </w:rPr>
      </w:pPr>
      <w:r>
        <w:rPr>
          <w:b/>
          <w:bCs/>
          <w:color w:val="auto"/>
        </w:rPr>
        <w:t xml:space="preserve">Decontamination </w:t>
      </w:r>
      <w:r w:rsidR="005A7F32">
        <w:rPr>
          <w:b/>
          <w:bCs/>
          <w:color w:val="auto"/>
        </w:rPr>
        <w:t>- The</w:t>
      </w:r>
      <w:r>
        <w:rPr>
          <w:color w:val="auto"/>
        </w:rPr>
        <w:t xml:space="preserve"> reduction or removal of contaminating radioactive material from a structure, area, object, or person. </w:t>
      </w:r>
    </w:p>
    <w:p w:rsidR="00C233F6" w:rsidRDefault="00C233F6" w:rsidP="00C233F6">
      <w:pPr>
        <w:pStyle w:val="105ptbodytext"/>
        <w:spacing w:line="248" w:lineRule="atLeast"/>
        <w:rPr>
          <w:color w:val="auto"/>
        </w:rPr>
      </w:pPr>
      <w:r>
        <w:rPr>
          <w:b/>
          <w:bCs/>
          <w:color w:val="auto"/>
        </w:rPr>
        <w:t xml:space="preserve">Incident Commander (IC) </w:t>
      </w:r>
      <w:r>
        <w:rPr>
          <w:color w:val="auto"/>
        </w:rPr>
        <w:t>- The person responsible for all decisions relating to the management of the incident.</w:t>
      </w:r>
    </w:p>
    <w:p w:rsidR="00C233F6" w:rsidRDefault="00C233F6" w:rsidP="00C233F6">
      <w:pPr>
        <w:pStyle w:val="105ptbodytext"/>
        <w:spacing w:line="248" w:lineRule="atLeast"/>
        <w:rPr>
          <w:color w:val="auto"/>
        </w:rPr>
      </w:pPr>
      <w:r>
        <w:rPr>
          <w:b/>
          <w:bCs/>
          <w:color w:val="auto"/>
        </w:rPr>
        <w:t>Incident Command System (ICS)</w:t>
      </w:r>
      <w:r>
        <w:rPr>
          <w:color w:val="auto"/>
        </w:rPr>
        <w:t xml:space="preserve"> - An organized approach to control and manage operations at an emergency incident.</w:t>
      </w:r>
    </w:p>
    <w:p w:rsidR="00C233F6" w:rsidRDefault="00C233F6" w:rsidP="00C233F6">
      <w:pPr>
        <w:pStyle w:val="105ptbodytext"/>
        <w:spacing w:line="248" w:lineRule="atLeast"/>
        <w:rPr>
          <w:color w:val="auto"/>
          <w:spacing w:val="0"/>
        </w:rPr>
      </w:pPr>
      <w:r>
        <w:rPr>
          <w:b/>
          <w:bCs/>
          <w:color w:val="auto"/>
        </w:rPr>
        <w:lastRenderedPageBreak/>
        <w:t>National Incident Management System (NIMS)</w:t>
      </w:r>
      <w:r>
        <w:rPr>
          <w:color w:val="auto"/>
        </w:rPr>
        <w:t xml:space="preserve"> - </w:t>
      </w:r>
      <w:r>
        <w:rPr>
          <w:color w:val="auto"/>
          <w:spacing w:val="0"/>
        </w:rPr>
        <w:t>A comprehensive, national approach to incident management applicable to all jurisdictional levels.</w:t>
      </w:r>
    </w:p>
    <w:p w:rsidR="00C233F6" w:rsidRDefault="00C233F6" w:rsidP="00C233F6">
      <w:pPr>
        <w:pStyle w:val="105ptbodytext"/>
        <w:spacing w:line="248" w:lineRule="atLeast"/>
        <w:rPr>
          <w:color w:val="auto"/>
        </w:rPr>
      </w:pPr>
      <w:r>
        <w:rPr>
          <w:b/>
          <w:bCs/>
          <w:color w:val="auto"/>
        </w:rPr>
        <w:t>Radiation Authority</w:t>
      </w:r>
      <w:r>
        <w:rPr>
          <w:color w:val="auto"/>
        </w:rPr>
        <w:t xml:space="preserve"> </w:t>
      </w:r>
      <w:r w:rsidR="005A7F32">
        <w:rPr>
          <w:color w:val="auto"/>
        </w:rPr>
        <w:t>- A</w:t>
      </w:r>
      <w:r>
        <w:rPr>
          <w:color w:val="auto"/>
        </w:rPr>
        <w:t xml:space="preserve"> federal, state, or tribal agency designated official.  Responsibilities include evaluating radiological hazard conditions during normal operations and emergencies.</w:t>
      </w:r>
    </w:p>
    <w:p w:rsidR="00C233F6" w:rsidRPr="00C233F6" w:rsidRDefault="00C233F6" w:rsidP="00C233F6">
      <w:pPr>
        <w:tabs>
          <w:tab w:val="left" w:pos="855"/>
        </w:tabs>
        <w:autoSpaceDE w:val="0"/>
        <w:autoSpaceDN w:val="0"/>
        <w:adjustRightInd w:val="0"/>
        <w:spacing w:before="360" w:after="0" w:line="240" w:lineRule="auto"/>
        <w:rPr>
          <w:rFonts w:ascii="Eras Ultra" w:hAnsi="Eras Ultra" w:cs="Eras Ultra"/>
          <w:caps/>
          <w:color w:val="00308A"/>
          <w:sz w:val="26"/>
          <w:szCs w:val="26"/>
        </w:rPr>
      </w:pPr>
      <w:r w:rsidRPr="00C233F6">
        <w:rPr>
          <w:rFonts w:ascii="Eras Ultra" w:hAnsi="Eras Ultra" w:cs="Eras Ultra"/>
          <w:caps/>
          <w:color w:val="00308A"/>
          <w:sz w:val="26"/>
          <w:szCs w:val="26"/>
        </w:rPr>
        <w:t>11.0 RESPONSE Procedure</w:t>
      </w:r>
      <w:r w:rsidRPr="00C233F6">
        <w:rPr>
          <w:rFonts w:ascii="Eras Ultra" w:hAnsi="Eras Ultra" w:cs="Eras Ultra"/>
          <w:caps/>
          <w:color w:val="00308A"/>
          <w:sz w:val="26"/>
          <w:szCs w:val="26"/>
        </w:rPr>
        <w:fldChar w:fldCharType="begin"/>
      </w:r>
      <w:r w:rsidRPr="00C233F6">
        <w:rPr>
          <w:rFonts w:ascii="Times New Roman" w:hAnsi="Times New Roman" w:cs="Times New Roman"/>
          <w:caps/>
          <w:sz w:val="24"/>
          <w:szCs w:val="24"/>
        </w:rPr>
        <w:instrText>tc "</w:instrText>
      </w:r>
      <w:r w:rsidRPr="00C233F6">
        <w:rPr>
          <w:rFonts w:ascii="Eras Ultra" w:hAnsi="Eras Ultra" w:cs="Eras Ultra"/>
          <w:caps/>
          <w:color w:val="00308A"/>
          <w:sz w:val="26"/>
          <w:szCs w:val="26"/>
        </w:rPr>
        <w:instrText>11.0 RESPONSE Procedure"</w:instrText>
      </w:r>
      <w:r w:rsidRPr="00C233F6">
        <w:rPr>
          <w:rFonts w:ascii="Eras Ultra" w:hAnsi="Eras Ultra" w:cs="Eras Ultra"/>
          <w:caps/>
          <w:color w:val="00308A"/>
          <w:sz w:val="26"/>
          <w:szCs w:val="26"/>
        </w:rPr>
        <w:fldChar w:fldCharType="end"/>
      </w:r>
    </w:p>
    <w:p w:rsidR="00C233F6" w:rsidRPr="00C233F6" w:rsidRDefault="00C233F6" w:rsidP="00C233F6">
      <w:pPr>
        <w:autoSpaceDE w:val="0"/>
        <w:autoSpaceDN w:val="0"/>
        <w:adjustRightInd w:val="0"/>
        <w:spacing w:after="0" w:line="240" w:lineRule="auto"/>
        <w:rPr>
          <w:rFonts w:ascii="Eras" w:hAnsi="Eras" w:cs="Eras"/>
          <w:sz w:val="8"/>
          <w:szCs w:val="8"/>
        </w:rPr>
      </w:pPr>
    </w:p>
    <w:p w:rsidR="00C233F6" w:rsidRPr="00C233F6" w:rsidRDefault="00C233F6" w:rsidP="00C233F6">
      <w:pPr>
        <w:autoSpaceDE w:val="0"/>
        <w:autoSpaceDN w:val="0"/>
        <w:adjustRightInd w:val="0"/>
        <w:spacing w:after="86" w:line="290" w:lineRule="atLeast"/>
        <w:jc w:val="both"/>
        <w:rPr>
          <w:rFonts w:ascii="Cheltenham" w:hAnsi="Cheltenham" w:cs="Cheltenham"/>
          <w:spacing w:val="15"/>
          <w:sz w:val="21"/>
          <w:szCs w:val="21"/>
        </w:rPr>
      </w:pPr>
      <w:r w:rsidRPr="00C233F6">
        <w:rPr>
          <w:rFonts w:ascii="Cheltenham" w:hAnsi="Cheltenham" w:cs="Cheltenham"/>
          <w:spacing w:val="15"/>
          <w:sz w:val="21"/>
          <w:szCs w:val="21"/>
        </w:rPr>
        <w:t>See the following First Response Flow Charts for Transportation Accidents Involving Radioactive Materials (Attachments 1 through 4).</w:t>
      </w:r>
    </w:p>
    <w:p w:rsidR="00C233F6" w:rsidRPr="00C233F6" w:rsidRDefault="00C233F6" w:rsidP="00C233F6">
      <w:pPr>
        <w:tabs>
          <w:tab w:val="left" w:pos="855"/>
        </w:tabs>
        <w:autoSpaceDE w:val="0"/>
        <w:autoSpaceDN w:val="0"/>
        <w:adjustRightInd w:val="0"/>
        <w:spacing w:before="360" w:after="0" w:line="240" w:lineRule="auto"/>
        <w:rPr>
          <w:rFonts w:ascii="Eras Ultra" w:hAnsi="Eras Ultra" w:cs="Eras Ultra"/>
          <w:caps/>
          <w:color w:val="00308A"/>
          <w:sz w:val="26"/>
          <w:szCs w:val="26"/>
        </w:rPr>
      </w:pPr>
      <w:r w:rsidRPr="00C233F6">
        <w:rPr>
          <w:rFonts w:ascii="Eras Ultra" w:hAnsi="Eras Ultra" w:cs="Eras Ultra"/>
          <w:caps/>
          <w:color w:val="00308A"/>
          <w:sz w:val="26"/>
          <w:szCs w:val="26"/>
        </w:rPr>
        <w:t>Response Flow Chart Attachment 1</w:t>
      </w:r>
      <w:r w:rsidRPr="00C233F6">
        <w:rPr>
          <w:rFonts w:ascii="Eras Ultra" w:hAnsi="Eras Ultra" w:cs="Eras Ultra"/>
          <w:caps/>
          <w:color w:val="00308A"/>
          <w:sz w:val="26"/>
          <w:szCs w:val="26"/>
        </w:rPr>
        <w:fldChar w:fldCharType="begin"/>
      </w:r>
      <w:r w:rsidRPr="00C233F6">
        <w:rPr>
          <w:rFonts w:ascii="Times New Roman" w:hAnsi="Times New Roman" w:cs="Times New Roman"/>
          <w:caps/>
          <w:sz w:val="24"/>
          <w:szCs w:val="24"/>
        </w:rPr>
        <w:instrText>tc "</w:instrText>
      </w:r>
      <w:r w:rsidRPr="00C233F6">
        <w:rPr>
          <w:rFonts w:ascii="Eras Ultra" w:hAnsi="Eras Ultra" w:cs="Eras Ultra"/>
          <w:caps/>
          <w:color w:val="00308A"/>
          <w:sz w:val="26"/>
          <w:szCs w:val="26"/>
        </w:rPr>
        <w:instrText>Response Flow Chart Attachment 1"</w:instrText>
      </w:r>
      <w:r w:rsidRPr="00C233F6">
        <w:rPr>
          <w:rFonts w:ascii="Eras Ultra" w:hAnsi="Eras Ultra" w:cs="Eras Ultra"/>
          <w:caps/>
          <w:color w:val="00308A"/>
          <w:sz w:val="26"/>
          <w:szCs w:val="26"/>
        </w:rPr>
        <w:fldChar w:fldCharType="end"/>
      </w:r>
    </w:p>
    <w:p w:rsidR="004E0002" w:rsidRDefault="00C233F6" w:rsidP="00C233F6">
      <w:pPr>
        <w:rPr>
          <w:rFonts w:ascii="Eras Ultra" w:hAnsi="Eras Ultra" w:cs="Eras Ultra"/>
          <w:color w:val="00308A"/>
        </w:rPr>
      </w:pPr>
      <w:r w:rsidRPr="00C233F6">
        <w:rPr>
          <w:rFonts w:ascii="Eras Ultra" w:hAnsi="Eras Ultra" w:cs="Eras Ultra"/>
          <w:color w:val="00308A"/>
        </w:rPr>
        <w:t>Initial arrival on scene</w:t>
      </w:r>
    </w:p>
    <w:p w:rsidR="00C233F6" w:rsidRDefault="00C233F6" w:rsidP="00C233F6">
      <w:pPr>
        <w:pStyle w:val="BodyHeading"/>
        <w:pBdr>
          <w:bottom w:val="none" w:sz="0" w:space="0" w:color="auto"/>
          <w:between w:val="none" w:sz="0" w:space="0" w:color="auto"/>
        </w:pBdr>
      </w:pPr>
      <w:r>
        <w:t>Response Flow Chart Attachment 2</w:t>
      </w:r>
      <w:r>
        <w:fldChar w:fldCharType="begin"/>
      </w:r>
      <w:r>
        <w:rPr>
          <w:rFonts w:ascii="Times New Roman" w:hAnsi="Times New Roman" w:cs="Times New Roman"/>
          <w:color w:val="auto"/>
          <w:sz w:val="24"/>
          <w:szCs w:val="24"/>
        </w:rPr>
        <w:instrText>tc "</w:instrText>
      </w:r>
      <w:r>
        <w:instrText>Response Flow Chart Attachment 2"</w:instrText>
      </w:r>
      <w:r>
        <w:fldChar w:fldCharType="end"/>
      </w:r>
    </w:p>
    <w:p w:rsidR="00C233F6" w:rsidRDefault="00C233F6" w:rsidP="00C233F6">
      <w:pPr>
        <w:rPr>
          <w:rFonts w:ascii="Eras Ultra" w:hAnsi="Eras Ultra" w:cs="Eras Ultra"/>
          <w:color w:val="00308A"/>
        </w:rPr>
      </w:pPr>
      <w:r w:rsidRPr="00C233F6">
        <w:rPr>
          <w:rFonts w:ascii="Eras Ultra" w:hAnsi="Eras Ultra" w:cs="Eras Ultra"/>
          <w:color w:val="00308A"/>
        </w:rPr>
        <w:t>Accident involving victims</w:t>
      </w:r>
    </w:p>
    <w:p w:rsidR="00C233F6" w:rsidRDefault="00C233F6" w:rsidP="00C233F6">
      <w:pPr>
        <w:pStyle w:val="BodyHeading"/>
        <w:pBdr>
          <w:bottom w:val="none" w:sz="0" w:space="0" w:color="auto"/>
          <w:between w:val="none" w:sz="0" w:space="0" w:color="auto"/>
        </w:pBdr>
      </w:pPr>
      <w:r>
        <w:t>Response Flow Chart Attachment 3</w:t>
      </w:r>
      <w:r>
        <w:fldChar w:fldCharType="begin"/>
      </w:r>
      <w:r>
        <w:rPr>
          <w:rFonts w:ascii="Times New Roman" w:hAnsi="Times New Roman" w:cs="Times New Roman"/>
          <w:color w:val="auto"/>
          <w:sz w:val="24"/>
          <w:szCs w:val="24"/>
        </w:rPr>
        <w:instrText>tc "</w:instrText>
      </w:r>
      <w:r>
        <w:instrText>Response Flow Chart Attachment 3"</w:instrText>
      </w:r>
      <w:r>
        <w:fldChar w:fldCharType="end"/>
      </w:r>
    </w:p>
    <w:p w:rsidR="00C233F6" w:rsidRPr="00C233F6" w:rsidRDefault="00C233F6" w:rsidP="00C233F6">
      <w:pPr>
        <w:rPr>
          <w:rFonts w:ascii="Eras Ultra" w:hAnsi="Eras Ultra" w:cs="Eras Ultra"/>
          <w:color w:val="00308A"/>
        </w:rPr>
      </w:pPr>
      <w:r w:rsidRPr="00C233F6">
        <w:rPr>
          <w:rFonts w:ascii="Eras Ultra" w:hAnsi="Eras Ultra" w:cs="Eras Ultra"/>
          <w:color w:val="00308A"/>
        </w:rPr>
        <w:t>Accident involving a fire</w:t>
      </w:r>
    </w:p>
    <w:p w:rsidR="00C233F6" w:rsidRDefault="00C233F6" w:rsidP="00C233F6">
      <w:pPr>
        <w:pStyle w:val="BodyHeading"/>
        <w:pBdr>
          <w:bottom w:val="none" w:sz="0" w:space="0" w:color="auto"/>
          <w:between w:val="none" w:sz="0" w:space="0" w:color="auto"/>
        </w:pBdr>
      </w:pPr>
      <w:r>
        <w:t>Response Flow Chart Attachment 4</w:t>
      </w:r>
      <w:r>
        <w:fldChar w:fldCharType="begin"/>
      </w:r>
      <w:r>
        <w:rPr>
          <w:rFonts w:ascii="Times New Roman" w:hAnsi="Times New Roman" w:cs="Times New Roman"/>
          <w:color w:val="auto"/>
          <w:sz w:val="24"/>
          <w:szCs w:val="24"/>
        </w:rPr>
        <w:instrText>tc "</w:instrText>
      </w:r>
      <w:r>
        <w:instrText>Response Flow Chart Attachment 4"</w:instrText>
      </w:r>
      <w:r>
        <w:fldChar w:fldCharType="end"/>
      </w:r>
    </w:p>
    <w:p w:rsidR="00C233F6" w:rsidRPr="00C233F6" w:rsidRDefault="00C233F6" w:rsidP="00C233F6">
      <w:pPr>
        <w:rPr>
          <w:rFonts w:ascii="Eras Ultra" w:hAnsi="Eras Ultra" w:cs="Eras Ultra"/>
          <w:color w:val="00308A"/>
          <w:sz w:val="24"/>
        </w:rPr>
      </w:pPr>
      <w:r w:rsidRPr="00C233F6">
        <w:rPr>
          <w:rFonts w:ascii="Eras Ultra" w:hAnsi="Eras Ultra" w:cs="Eras Ultra"/>
          <w:color w:val="00308A"/>
          <w:sz w:val="24"/>
        </w:rPr>
        <w:t>Accident involving radiological material</w:t>
      </w:r>
    </w:p>
    <w:sectPr w:rsidR="00C233F6" w:rsidRPr="00C233F6" w:rsidSect="008C4DA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Ultr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eltenha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ra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33F6"/>
    <w:rsid w:val="004E0002"/>
    <w:rsid w:val="005A7F32"/>
    <w:rsid w:val="00C2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ing">
    <w:name w:val="Body Heading"/>
    <w:uiPriority w:val="99"/>
    <w:rsid w:val="00C233F6"/>
    <w:pPr>
      <w:pBdr>
        <w:bottom w:val="single" w:sz="6" w:space="0" w:color="auto"/>
        <w:between w:val="single" w:sz="6" w:space="0" w:color="auto"/>
      </w:pBdr>
      <w:tabs>
        <w:tab w:val="left" w:pos="855"/>
      </w:tabs>
      <w:autoSpaceDE w:val="0"/>
      <w:autoSpaceDN w:val="0"/>
      <w:adjustRightInd w:val="0"/>
      <w:spacing w:before="360" w:after="0" w:line="240" w:lineRule="auto"/>
    </w:pPr>
    <w:rPr>
      <w:rFonts w:ascii="Eras Ultra" w:hAnsi="Eras Ultra" w:cs="Eras Ultra"/>
      <w:caps/>
      <w:color w:val="00308A"/>
      <w:sz w:val="26"/>
      <w:szCs w:val="26"/>
    </w:rPr>
  </w:style>
  <w:style w:type="paragraph" w:customStyle="1" w:styleId="105ptbullettxt">
    <w:name w:val="10.5 pt bullet txt"/>
    <w:next w:val="paragraphspace"/>
    <w:uiPriority w:val="99"/>
    <w:rsid w:val="00C233F6"/>
    <w:pPr>
      <w:tabs>
        <w:tab w:val="left" w:pos="1170"/>
        <w:tab w:val="left" w:pos="1440"/>
      </w:tabs>
      <w:autoSpaceDE w:val="0"/>
      <w:autoSpaceDN w:val="0"/>
      <w:adjustRightInd w:val="0"/>
      <w:spacing w:after="58" w:line="290" w:lineRule="atLeast"/>
      <w:ind w:left="1171" w:hanging="451"/>
      <w:jc w:val="both"/>
    </w:pPr>
    <w:rPr>
      <w:rFonts w:ascii="Cheltenham" w:hAnsi="Cheltenham" w:cs="Cheltenham"/>
      <w:spacing w:val="15"/>
      <w:sz w:val="21"/>
      <w:szCs w:val="21"/>
    </w:rPr>
  </w:style>
  <w:style w:type="paragraph" w:customStyle="1" w:styleId="bodytxtw75tab">
    <w:name w:val="body txt w.75tab"/>
    <w:basedOn w:val="105ptbodytext"/>
    <w:uiPriority w:val="99"/>
    <w:rsid w:val="00C233F6"/>
    <w:pPr>
      <w:tabs>
        <w:tab w:val="left" w:pos="1575"/>
      </w:tabs>
      <w:ind w:left="1575" w:hanging="675"/>
    </w:pPr>
    <w:rPr>
      <w:color w:val="auto"/>
    </w:rPr>
  </w:style>
  <w:style w:type="paragraph" w:customStyle="1" w:styleId="paragraphspace">
    <w:name w:val="paragraph space"/>
    <w:basedOn w:val="Normal"/>
    <w:uiPriority w:val="99"/>
    <w:rsid w:val="00C233F6"/>
    <w:pPr>
      <w:autoSpaceDE w:val="0"/>
      <w:autoSpaceDN w:val="0"/>
      <w:adjustRightInd w:val="0"/>
      <w:spacing w:after="0" w:line="240" w:lineRule="auto"/>
    </w:pPr>
    <w:rPr>
      <w:rFonts w:ascii="Eras" w:hAnsi="Eras" w:cs="Eras"/>
      <w:sz w:val="8"/>
      <w:szCs w:val="8"/>
    </w:rPr>
  </w:style>
  <w:style w:type="paragraph" w:customStyle="1" w:styleId="105ptbodytext">
    <w:name w:val="10.5 pt body text"/>
    <w:next w:val="paragraphspace"/>
    <w:uiPriority w:val="99"/>
    <w:rsid w:val="00C233F6"/>
    <w:pPr>
      <w:autoSpaceDE w:val="0"/>
      <w:autoSpaceDN w:val="0"/>
      <w:adjustRightInd w:val="0"/>
      <w:spacing w:after="86" w:line="290" w:lineRule="atLeast"/>
      <w:jc w:val="both"/>
    </w:pPr>
    <w:rPr>
      <w:rFonts w:ascii="Cheltenham" w:hAnsi="Cheltenham" w:cs="Cheltenham"/>
      <w:color w:val="000000"/>
      <w:spacing w:val="1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</dc:creator>
  <cp:lastModifiedBy>Tom</cp:lastModifiedBy>
  <cp:revision>2</cp:revision>
  <dcterms:created xsi:type="dcterms:W3CDTF">2011-08-11T21:33:00Z</dcterms:created>
  <dcterms:modified xsi:type="dcterms:W3CDTF">2012-08-13T20:16:00Z</dcterms:modified>
</cp:coreProperties>
</file>