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EC5" w:rsidRDefault="00B37EC5" w:rsidP="00B37EC5">
      <w:pPr>
        <w:spacing w:before="3" w:after="0" w:line="200" w:lineRule="exact"/>
        <w:rPr>
          <w:sz w:val="20"/>
          <w:szCs w:val="20"/>
        </w:rPr>
      </w:pPr>
    </w:p>
    <w:p w:rsidR="00CE3404" w:rsidRDefault="00CE3404" w:rsidP="00CE3404">
      <w:pPr>
        <w:spacing w:after="0"/>
        <w:jc w:val="center"/>
        <w:rPr>
          <w:b/>
        </w:rPr>
      </w:pPr>
      <w:r w:rsidRPr="00E53748">
        <w:rPr>
          <w:b/>
        </w:rPr>
        <w:t>C</w:t>
      </w:r>
      <w:r w:rsidR="00F2057F">
        <w:rPr>
          <w:b/>
        </w:rPr>
        <w:t>omments Of</w:t>
      </w:r>
      <w:r w:rsidRPr="00E53748">
        <w:rPr>
          <w:b/>
        </w:rPr>
        <w:t xml:space="preserve"> </w:t>
      </w:r>
    </w:p>
    <w:p w:rsidR="00CE3404" w:rsidRPr="00E53748" w:rsidRDefault="00CE3404" w:rsidP="00CE3404">
      <w:pPr>
        <w:spacing w:after="0"/>
        <w:jc w:val="center"/>
        <w:rPr>
          <w:b/>
        </w:rPr>
      </w:pPr>
      <w:r>
        <w:rPr>
          <w:b/>
        </w:rPr>
        <w:t xml:space="preserve">UIL Holdings Corporation </w:t>
      </w:r>
    </w:p>
    <w:p w:rsidR="00CE3404" w:rsidRDefault="00CE3404" w:rsidP="00CE3404">
      <w:pPr>
        <w:spacing w:after="0"/>
        <w:jc w:val="center"/>
      </w:pPr>
    </w:p>
    <w:p w:rsidR="00CE3404" w:rsidRDefault="00CE3404" w:rsidP="00CE3404">
      <w:pPr>
        <w:spacing w:after="0"/>
        <w:jc w:val="center"/>
      </w:pPr>
      <w:r>
        <w:t>Submitted Following Quadrennial Energy Review Task Force</w:t>
      </w:r>
    </w:p>
    <w:p w:rsidR="00CE3404" w:rsidRDefault="00CE3404" w:rsidP="00CE3404">
      <w:pPr>
        <w:spacing w:after="0"/>
        <w:jc w:val="center"/>
      </w:pPr>
      <w:r>
        <w:t xml:space="preserve">Public Meeting </w:t>
      </w:r>
      <w:r w:rsidRPr="007731B6">
        <w:t>Regarding Infrastructure Constraints in New England</w:t>
      </w:r>
    </w:p>
    <w:p w:rsidR="00CE3404" w:rsidRDefault="00CE3404" w:rsidP="00CE3404">
      <w:pPr>
        <w:spacing w:after="0"/>
        <w:jc w:val="center"/>
      </w:pPr>
      <w:r>
        <w:t>April 21, 2014</w:t>
      </w:r>
    </w:p>
    <w:p w:rsidR="00CE3404" w:rsidRDefault="00CE3404" w:rsidP="00CE3404">
      <w:pPr>
        <w:spacing w:after="0"/>
        <w:jc w:val="center"/>
      </w:pPr>
      <w:r>
        <w:t>Providence, Rhode Island and Hartford, Connecticut</w:t>
      </w:r>
    </w:p>
    <w:p w:rsidR="00CE3404" w:rsidRDefault="00CE3404" w:rsidP="00B37EC5">
      <w:pPr>
        <w:spacing w:before="3" w:after="0" w:line="200" w:lineRule="exact"/>
        <w:rPr>
          <w:sz w:val="20"/>
          <w:szCs w:val="20"/>
        </w:rPr>
      </w:pPr>
    </w:p>
    <w:p w:rsidR="00CE3404" w:rsidRDefault="00CE3404" w:rsidP="00B37EC5">
      <w:pPr>
        <w:spacing w:before="3" w:after="0" w:line="200" w:lineRule="exact"/>
        <w:rPr>
          <w:sz w:val="20"/>
          <w:szCs w:val="20"/>
        </w:rPr>
      </w:pPr>
    </w:p>
    <w:p w:rsidR="00B37EC5" w:rsidRPr="00B37EC5" w:rsidRDefault="00B37EC5" w:rsidP="00CD057A">
      <w:pPr>
        <w:spacing w:before="120" w:after="0" w:line="240" w:lineRule="auto"/>
        <w:rPr>
          <w:sz w:val="20"/>
          <w:szCs w:val="20"/>
        </w:rPr>
      </w:pPr>
      <w:r w:rsidRPr="00B37EC5">
        <w:rPr>
          <w:sz w:val="20"/>
          <w:szCs w:val="20"/>
        </w:rPr>
        <w:t>Headquartered in New Haven, Connecticut</w:t>
      </w:r>
      <w:r w:rsidRPr="00B37EC5">
        <w:rPr>
          <w:bCs/>
          <w:sz w:val="20"/>
          <w:szCs w:val="20"/>
        </w:rPr>
        <w:t>, UIL Holdings Corporation</w:t>
      </w:r>
      <w:r>
        <w:rPr>
          <w:bCs/>
          <w:sz w:val="20"/>
          <w:szCs w:val="20"/>
        </w:rPr>
        <w:t xml:space="preserve"> </w:t>
      </w:r>
      <w:r w:rsidRPr="00B37EC5">
        <w:rPr>
          <w:sz w:val="20"/>
          <w:szCs w:val="20"/>
        </w:rPr>
        <w:t xml:space="preserve">is a diversified energy delivery company serving </w:t>
      </w:r>
      <w:r w:rsidRPr="002D499B">
        <w:rPr>
          <w:strike/>
          <w:sz w:val="20"/>
          <w:szCs w:val="20"/>
        </w:rPr>
        <w:t xml:space="preserve">a total of </w:t>
      </w:r>
      <w:r w:rsidRPr="00B37EC5">
        <w:rPr>
          <w:sz w:val="20"/>
          <w:szCs w:val="20"/>
        </w:rPr>
        <w:t xml:space="preserve">approximately 700,000 electric and natural gas utility customers in 66 communities across two states, with combined total assets of over $5 billion. </w:t>
      </w:r>
    </w:p>
    <w:p w:rsidR="00CF3085" w:rsidRDefault="00B37EC5" w:rsidP="00CD057A">
      <w:pPr>
        <w:spacing w:before="120" w:after="0" w:line="240" w:lineRule="auto"/>
        <w:rPr>
          <w:sz w:val="20"/>
          <w:szCs w:val="20"/>
        </w:rPr>
      </w:pPr>
      <w:r w:rsidRPr="00B37EC5">
        <w:rPr>
          <w:sz w:val="20"/>
          <w:szCs w:val="20"/>
        </w:rPr>
        <w:t>UIL Holdings is the parent company for The United Illuminating Company (UI), Connecticut Natural Gas Corporation (CNG), The Southern Connecticut Gas Company (SCG), and The Berkshire Gas Company (Berkshire), each more than 100 years old. UI provides for the transmission and delivery of electricity and other energy related services for Connecticut’s Greater New Haven and Bridgeport areas. SCG and CNG are natural gas distribution companies that serve customers in Connecticut, while Berkshire serves natural gas customers in western Massachusetts. UIL Holdings employs more than 1,850 people in the New England region.</w:t>
      </w:r>
      <w:r w:rsidR="00CD057A">
        <w:rPr>
          <w:sz w:val="20"/>
          <w:szCs w:val="20"/>
        </w:rPr>
        <w:t xml:space="preserve">  </w:t>
      </w:r>
      <w:r w:rsidR="00CF3085">
        <w:rPr>
          <w:sz w:val="20"/>
          <w:szCs w:val="20"/>
        </w:rPr>
        <w:t xml:space="preserve">UIL appreciates the opportunity to offer comments to the </w:t>
      </w:r>
      <w:r w:rsidR="00CF3085" w:rsidRPr="00CF3085">
        <w:rPr>
          <w:sz w:val="20"/>
          <w:szCs w:val="20"/>
        </w:rPr>
        <w:t>Quadrennial Energy Review</w:t>
      </w:r>
      <w:r w:rsidR="00CF3085">
        <w:rPr>
          <w:sz w:val="20"/>
          <w:szCs w:val="20"/>
        </w:rPr>
        <w:t>.</w:t>
      </w:r>
    </w:p>
    <w:p w:rsidR="00FD6DBD" w:rsidRDefault="00FD6DBD" w:rsidP="00CD057A">
      <w:pPr>
        <w:spacing w:before="120" w:after="0" w:line="240" w:lineRule="auto"/>
        <w:rPr>
          <w:sz w:val="20"/>
          <w:szCs w:val="20"/>
        </w:rPr>
      </w:pPr>
      <w:r>
        <w:rPr>
          <w:sz w:val="20"/>
          <w:szCs w:val="20"/>
        </w:rPr>
        <w:t>As an operator of both electric and natural gas utilities</w:t>
      </w:r>
      <w:r w:rsidR="000451BF">
        <w:rPr>
          <w:sz w:val="20"/>
          <w:szCs w:val="20"/>
        </w:rPr>
        <w:t>,</w:t>
      </w:r>
      <w:r>
        <w:rPr>
          <w:sz w:val="20"/>
          <w:szCs w:val="20"/>
        </w:rPr>
        <w:t xml:space="preserve"> UIL, and our customers, are directly </w:t>
      </w:r>
      <w:r w:rsidR="00CE3404">
        <w:rPr>
          <w:sz w:val="20"/>
          <w:szCs w:val="20"/>
        </w:rPr>
        <w:t xml:space="preserve">impacted by </w:t>
      </w:r>
      <w:r>
        <w:rPr>
          <w:sz w:val="20"/>
          <w:szCs w:val="20"/>
        </w:rPr>
        <w:t xml:space="preserve">the </w:t>
      </w:r>
      <w:r w:rsidR="003F587A">
        <w:rPr>
          <w:sz w:val="20"/>
          <w:szCs w:val="20"/>
        </w:rPr>
        <w:t xml:space="preserve">energy related </w:t>
      </w:r>
      <w:r w:rsidRPr="00FD6DBD">
        <w:rPr>
          <w:sz w:val="20"/>
          <w:szCs w:val="20"/>
        </w:rPr>
        <w:t>challenge</w:t>
      </w:r>
      <w:r>
        <w:rPr>
          <w:sz w:val="20"/>
          <w:szCs w:val="20"/>
        </w:rPr>
        <w:t>s</w:t>
      </w:r>
      <w:r w:rsidRPr="00FD6DBD">
        <w:rPr>
          <w:sz w:val="20"/>
          <w:szCs w:val="20"/>
        </w:rPr>
        <w:t xml:space="preserve"> </w:t>
      </w:r>
      <w:r>
        <w:rPr>
          <w:sz w:val="20"/>
          <w:szCs w:val="20"/>
        </w:rPr>
        <w:t>that</w:t>
      </w:r>
      <w:r w:rsidR="00E759C4">
        <w:rPr>
          <w:sz w:val="20"/>
          <w:szCs w:val="20"/>
        </w:rPr>
        <w:t xml:space="preserve"> currently face</w:t>
      </w:r>
      <w:r>
        <w:rPr>
          <w:sz w:val="20"/>
          <w:szCs w:val="20"/>
        </w:rPr>
        <w:t xml:space="preserve"> New England.  </w:t>
      </w:r>
      <w:r w:rsidR="00E759C4">
        <w:rPr>
          <w:sz w:val="20"/>
          <w:szCs w:val="20"/>
        </w:rPr>
        <w:t xml:space="preserve">We believe that an expansion of </w:t>
      </w:r>
      <w:r w:rsidR="00E759C4" w:rsidRPr="00FD6DBD">
        <w:rPr>
          <w:sz w:val="20"/>
          <w:szCs w:val="20"/>
        </w:rPr>
        <w:t>the capacity and the capabilities</w:t>
      </w:r>
      <w:r w:rsidR="00E759C4">
        <w:rPr>
          <w:sz w:val="20"/>
          <w:szCs w:val="20"/>
        </w:rPr>
        <w:t xml:space="preserve"> o</w:t>
      </w:r>
      <w:r>
        <w:rPr>
          <w:sz w:val="20"/>
          <w:szCs w:val="20"/>
        </w:rPr>
        <w:t xml:space="preserve">ur </w:t>
      </w:r>
      <w:r w:rsidRPr="00FD6DBD">
        <w:rPr>
          <w:sz w:val="20"/>
          <w:szCs w:val="20"/>
        </w:rPr>
        <w:t>current energy network</w:t>
      </w:r>
      <w:r w:rsidRPr="002D499B">
        <w:rPr>
          <w:strike/>
          <w:sz w:val="20"/>
          <w:szCs w:val="20"/>
        </w:rPr>
        <w:t>s</w:t>
      </w:r>
      <w:r w:rsidRPr="00FD6DBD">
        <w:rPr>
          <w:sz w:val="20"/>
          <w:szCs w:val="20"/>
        </w:rPr>
        <w:t xml:space="preserve"> </w:t>
      </w:r>
      <w:r w:rsidR="00E759C4">
        <w:rPr>
          <w:sz w:val="20"/>
          <w:szCs w:val="20"/>
        </w:rPr>
        <w:t xml:space="preserve">is necessary to ensure reliability, meet evolving customer needs, and reduce costs.  </w:t>
      </w:r>
      <w:r w:rsidR="00F56E40">
        <w:rPr>
          <w:sz w:val="20"/>
          <w:szCs w:val="20"/>
        </w:rPr>
        <w:t xml:space="preserve">The </w:t>
      </w:r>
      <w:r w:rsidR="00A13A18">
        <w:rPr>
          <w:sz w:val="20"/>
          <w:szCs w:val="20"/>
        </w:rPr>
        <w:t xml:space="preserve">opportunity to make </w:t>
      </w:r>
      <w:r w:rsidRPr="00FD6DBD">
        <w:rPr>
          <w:sz w:val="20"/>
          <w:szCs w:val="20"/>
        </w:rPr>
        <w:t>smart investments in our infrastructure</w:t>
      </w:r>
      <w:r w:rsidR="00A13A18">
        <w:rPr>
          <w:sz w:val="20"/>
          <w:szCs w:val="20"/>
        </w:rPr>
        <w:t xml:space="preserve"> with the </w:t>
      </w:r>
      <w:r w:rsidRPr="00FD6DBD">
        <w:rPr>
          <w:sz w:val="20"/>
          <w:szCs w:val="20"/>
        </w:rPr>
        <w:t>support</w:t>
      </w:r>
      <w:r w:rsidR="00A13A18">
        <w:rPr>
          <w:sz w:val="20"/>
          <w:szCs w:val="20"/>
        </w:rPr>
        <w:t xml:space="preserve"> of </w:t>
      </w:r>
      <w:r w:rsidRPr="00FD6DBD">
        <w:rPr>
          <w:sz w:val="20"/>
          <w:szCs w:val="20"/>
        </w:rPr>
        <w:t>innovative regulatory frameworks</w:t>
      </w:r>
      <w:r w:rsidR="00F56E40">
        <w:rPr>
          <w:sz w:val="20"/>
          <w:szCs w:val="20"/>
        </w:rPr>
        <w:t xml:space="preserve"> and </w:t>
      </w:r>
      <w:r w:rsidR="0015448C">
        <w:rPr>
          <w:sz w:val="20"/>
          <w:szCs w:val="20"/>
        </w:rPr>
        <w:t xml:space="preserve">collaborative </w:t>
      </w:r>
      <w:r w:rsidRPr="00FD6DBD">
        <w:rPr>
          <w:sz w:val="20"/>
          <w:szCs w:val="20"/>
        </w:rPr>
        <w:t>regional policies</w:t>
      </w:r>
      <w:r w:rsidR="00F56E40">
        <w:rPr>
          <w:sz w:val="20"/>
          <w:szCs w:val="20"/>
        </w:rPr>
        <w:t xml:space="preserve"> can provide meaningful economic and environmental benefits.  </w:t>
      </w:r>
      <w:r w:rsidR="00D41103">
        <w:rPr>
          <w:sz w:val="20"/>
          <w:szCs w:val="20"/>
        </w:rPr>
        <w:t xml:space="preserve">The primary drivers </w:t>
      </w:r>
      <w:r w:rsidR="00873F4F">
        <w:rPr>
          <w:sz w:val="20"/>
          <w:szCs w:val="20"/>
        </w:rPr>
        <w:t xml:space="preserve">that should be addressed </w:t>
      </w:r>
      <w:r w:rsidR="00CE3404">
        <w:rPr>
          <w:sz w:val="20"/>
          <w:szCs w:val="20"/>
        </w:rPr>
        <w:t xml:space="preserve">in this review </w:t>
      </w:r>
      <w:r w:rsidR="00873F4F">
        <w:rPr>
          <w:sz w:val="20"/>
          <w:szCs w:val="20"/>
        </w:rPr>
        <w:t>include</w:t>
      </w:r>
      <w:r w:rsidR="00D41103">
        <w:rPr>
          <w:sz w:val="20"/>
          <w:szCs w:val="20"/>
        </w:rPr>
        <w:t>:</w:t>
      </w:r>
    </w:p>
    <w:p w:rsidR="00D41103" w:rsidRPr="00D41103" w:rsidRDefault="00D41103" w:rsidP="00CD057A">
      <w:pPr>
        <w:spacing w:before="120" w:after="0" w:line="240" w:lineRule="auto"/>
        <w:rPr>
          <w:sz w:val="20"/>
          <w:szCs w:val="20"/>
        </w:rPr>
      </w:pPr>
      <w:r w:rsidRPr="00D41103">
        <w:rPr>
          <w:sz w:val="20"/>
          <w:szCs w:val="20"/>
        </w:rPr>
        <w:t>•</w:t>
      </w:r>
      <w:r w:rsidRPr="00D41103">
        <w:rPr>
          <w:sz w:val="20"/>
          <w:szCs w:val="20"/>
        </w:rPr>
        <w:tab/>
        <w:t xml:space="preserve">The regional shift to natural gas for </w:t>
      </w:r>
      <w:r w:rsidR="0082199F">
        <w:rPr>
          <w:sz w:val="20"/>
          <w:szCs w:val="20"/>
        </w:rPr>
        <w:t xml:space="preserve">both </w:t>
      </w:r>
      <w:r w:rsidRPr="00D41103">
        <w:rPr>
          <w:sz w:val="20"/>
          <w:szCs w:val="20"/>
        </w:rPr>
        <w:t>heating and power production</w:t>
      </w:r>
      <w:r w:rsidR="00E947A6">
        <w:rPr>
          <w:sz w:val="20"/>
          <w:szCs w:val="20"/>
        </w:rPr>
        <w:t>.</w:t>
      </w:r>
    </w:p>
    <w:p w:rsidR="00D41103" w:rsidRPr="00D41103" w:rsidRDefault="00D41103" w:rsidP="00CD057A">
      <w:pPr>
        <w:spacing w:before="120" w:after="0" w:line="240" w:lineRule="auto"/>
        <w:rPr>
          <w:sz w:val="20"/>
          <w:szCs w:val="20"/>
        </w:rPr>
      </w:pPr>
      <w:r w:rsidRPr="00D41103">
        <w:rPr>
          <w:sz w:val="20"/>
          <w:szCs w:val="20"/>
        </w:rPr>
        <w:t>•</w:t>
      </w:r>
      <w:r w:rsidRPr="00D41103">
        <w:rPr>
          <w:sz w:val="20"/>
          <w:szCs w:val="20"/>
        </w:rPr>
        <w:tab/>
        <w:t>The imminent retirement of generation capacity.</w:t>
      </w:r>
    </w:p>
    <w:p w:rsidR="009E3AC4" w:rsidRDefault="00D41103" w:rsidP="00CD057A">
      <w:pPr>
        <w:spacing w:before="120" w:after="0" w:line="240" w:lineRule="auto"/>
        <w:rPr>
          <w:sz w:val="20"/>
          <w:szCs w:val="20"/>
        </w:rPr>
      </w:pPr>
      <w:r w:rsidRPr="00D41103">
        <w:rPr>
          <w:sz w:val="20"/>
          <w:szCs w:val="20"/>
        </w:rPr>
        <w:t>•</w:t>
      </w:r>
      <w:r w:rsidRPr="00D41103">
        <w:rPr>
          <w:sz w:val="20"/>
          <w:szCs w:val="20"/>
        </w:rPr>
        <w:tab/>
        <w:t>Meeting customer expectations with grid modernization.</w:t>
      </w:r>
    </w:p>
    <w:p w:rsidR="008C3C87" w:rsidRDefault="008C3C87" w:rsidP="00CD057A">
      <w:pPr>
        <w:spacing w:before="120" w:after="0" w:line="240" w:lineRule="auto"/>
        <w:rPr>
          <w:sz w:val="20"/>
          <w:szCs w:val="20"/>
        </w:rPr>
      </w:pPr>
    </w:p>
    <w:p w:rsidR="00D75EA2" w:rsidRPr="00CE3404" w:rsidRDefault="00D75EA2" w:rsidP="00CD057A">
      <w:pPr>
        <w:spacing w:before="120" w:after="0" w:line="240" w:lineRule="auto"/>
        <w:rPr>
          <w:b/>
          <w:sz w:val="20"/>
          <w:szCs w:val="20"/>
        </w:rPr>
      </w:pPr>
      <w:r w:rsidRPr="00CE3404">
        <w:rPr>
          <w:b/>
          <w:sz w:val="20"/>
          <w:szCs w:val="20"/>
        </w:rPr>
        <w:t>Increased usage of Natural Gas for electric generation</w:t>
      </w:r>
    </w:p>
    <w:p w:rsidR="005545FD" w:rsidRDefault="00D75EA2" w:rsidP="00CD057A">
      <w:pPr>
        <w:spacing w:before="120" w:after="0" w:line="240" w:lineRule="auto"/>
        <w:rPr>
          <w:sz w:val="20"/>
          <w:szCs w:val="20"/>
        </w:rPr>
      </w:pPr>
      <w:r>
        <w:rPr>
          <w:sz w:val="20"/>
          <w:szCs w:val="20"/>
        </w:rPr>
        <w:t xml:space="preserve">New England has experienced a dramatic shift in the </w:t>
      </w:r>
      <w:r w:rsidR="00B5186C">
        <w:rPr>
          <w:sz w:val="20"/>
          <w:szCs w:val="20"/>
        </w:rPr>
        <w:t xml:space="preserve">source </w:t>
      </w:r>
      <w:r w:rsidR="0082199F">
        <w:rPr>
          <w:sz w:val="20"/>
          <w:szCs w:val="20"/>
        </w:rPr>
        <w:t xml:space="preserve">of </w:t>
      </w:r>
      <w:r w:rsidR="00B5186C">
        <w:rPr>
          <w:sz w:val="20"/>
          <w:szCs w:val="20"/>
        </w:rPr>
        <w:t>energy used to fuel electric generation</w:t>
      </w:r>
      <w:r w:rsidR="00A676BF">
        <w:rPr>
          <w:sz w:val="20"/>
          <w:szCs w:val="20"/>
        </w:rPr>
        <w:t xml:space="preserve">, </w:t>
      </w:r>
      <w:r w:rsidR="00A676BF" w:rsidRPr="00A676BF">
        <w:rPr>
          <w:sz w:val="20"/>
          <w:szCs w:val="20"/>
        </w:rPr>
        <w:t xml:space="preserve">and for the most part those changes have benefited customers in the form of lower energy prices driven by lower cost natural gas.  </w:t>
      </w:r>
      <w:r w:rsidRPr="00D75EA2">
        <w:rPr>
          <w:sz w:val="20"/>
          <w:szCs w:val="20"/>
        </w:rPr>
        <w:t xml:space="preserve">In 2000, natural gas comprised 15 percent of the region’s generation output. Today, that output has risen to 46 percent. </w:t>
      </w:r>
      <w:r w:rsidR="00B5186C">
        <w:rPr>
          <w:sz w:val="20"/>
          <w:szCs w:val="20"/>
        </w:rPr>
        <w:t xml:space="preserve"> </w:t>
      </w:r>
      <w:r w:rsidR="00A676BF" w:rsidRPr="00A676BF">
        <w:rPr>
          <w:sz w:val="20"/>
          <w:szCs w:val="20"/>
        </w:rPr>
        <w:t xml:space="preserve">As </w:t>
      </w:r>
      <w:r w:rsidR="00A676BF">
        <w:rPr>
          <w:sz w:val="20"/>
          <w:szCs w:val="20"/>
        </w:rPr>
        <w:t>reliance on natural gas generation increases</w:t>
      </w:r>
      <w:r w:rsidR="00CE3404">
        <w:rPr>
          <w:sz w:val="20"/>
          <w:szCs w:val="20"/>
        </w:rPr>
        <w:t>,</w:t>
      </w:r>
      <w:r w:rsidR="00A676BF">
        <w:rPr>
          <w:sz w:val="20"/>
          <w:szCs w:val="20"/>
        </w:rPr>
        <w:t xml:space="preserve"> </w:t>
      </w:r>
      <w:r w:rsidR="00A676BF" w:rsidRPr="00A676BF">
        <w:rPr>
          <w:sz w:val="20"/>
          <w:szCs w:val="20"/>
        </w:rPr>
        <w:t xml:space="preserve">the historical approach that had provided </w:t>
      </w:r>
      <w:r w:rsidR="00A676BF">
        <w:rPr>
          <w:sz w:val="20"/>
          <w:szCs w:val="20"/>
        </w:rPr>
        <w:t xml:space="preserve">generators </w:t>
      </w:r>
      <w:r w:rsidR="00A676BF" w:rsidRPr="00A676BF">
        <w:rPr>
          <w:sz w:val="20"/>
          <w:szCs w:val="20"/>
        </w:rPr>
        <w:t>a</w:t>
      </w:r>
      <w:r w:rsidR="00A676BF">
        <w:rPr>
          <w:sz w:val="20"/>
          <w:szCs w:val="20"/>
        </w:rPr>
        <w:t xml:space="preserve">n economical and </w:t>
      </w:r>
      <w:r w:rsidR="00A676BF" w:rsidRPr="00A676BF">
        <w:rPr>
          <w:sz w:val="20"/>
          <w:szCs w:val="20"/>
        </w:rPr>
        <w:t>reliable fuel supply has become, at times, constrained.  This is because much of the gas fired generation market relies on excess gas pipeline capacity from the gas LDCs.  For many years this approach worked because there was excess</w:t>
      </w:r>
      <w:r w:rsidR="00B453B1">
        <w:rPr>
          <w:sz w:val="20"/>
          <w:szCs w:val="20"/>
        </w:rPr>
        <w:t xml:space="preserve"> </w:t>
      </w:r>
      <w:r w:rsidR="00A676BF" w:rsidRPr="00A676BF">
        <w:rPr>
          <w:sz w:val="20"/>
          <w:szCs w:val="20"/>
        </w:rPr>
        <w:t>capacity available from</w:t>
      </w:r>
      <w:r w:rsidR="00CE3404">
        <w:rPr>
          <w:sz w:val="20"/>
          <w:szCs w:val="20"/>
        </w:rPr>
        <w:t xml:space="preserve"> </w:t>
      </w:r>
      <w:r w:rsidR="00A676BF" w:rsidRPr="00A676BF">
        <w:rPr>
          <w:sz w:val="20"/>
          <w:szCs w:val="20"/>
        </w:rPr>
        <w:t>LDC</w:t>
      </w:r>
      <w:r w:rsidR="00CE3404">
        <w:rPr>
          <w:sz w:val="20"/>
          <w:szCs w:val="20"/>
        </w:rPr>
        <w:t>s</w:t>
      </w:r>
      <w:r w:rsidR="00A676BF" w:rsidRPr="00A676BF">
        <w:rPr>
          <w:sz w:val="20"/>
          <w:szCs w:val="20"/>
        </w:rPr>
        <w:t xml:space="preserve"> </w:t>
      </w:r>
      <w:r w:rsidR="005545FD">
        <w:rPr>
          <w:sz w:val="20"/>
          <w:szCs w:val="20"/>
        </w:rPr>
        <w:t xml:space="preserve">which generally satisfied the </w:t>
      </w:r>
      <w:r w:rsidR="00A676BF" w:rsidRPr="00A676BF">
        <w:rPr>
          <w:sz w:val="20"/>
          <w:szCs w:val="20"/>
        </w:rPr>
        <w:t xml:space="preserve">demands of the generation market.  Gas fired generators did not have to </w:t>
      </w:r>
      <w:r w:rsidR="00B453B1">
        <w:rPr>
          <w:sz w:val="20"/>
          <w:szCs w:val="20"/>
        </w:rPr>
        <w:t xml:space="preserve">incur the cost </w:t>
      </w:r>
      <w:r w:rsidR="00B453B1" w:rsidRPr="002D499B">
        <w:rPr>
          <w:strike/>
          <w:sz w:val="20"/>
          <w:szCs w:val="20"/>
        </w:rPr>
        <w:t>or</w:t>
      </w:r>
      <w:r w:rsidR="00B453B1">
        <w:rPr>
          <w:sz w:val="20"/>
          <w:szCs w:val="20"/>
        </w:rPr>
        <w:t xml:space="preserve"> </w:t>
      </w:r>
      <w:r w:rsidR="005545FD">
        <w:rPr>
          <w:sz w:val="20"/>
          <w:szCs w:val="20"/>
        </w:rPr>
        <w:t xml:space="preserve">nor the </w:t>
      </w:r>
      <w:r w:rsidR="00B453B1">
        <w:rPr>
          <w:sz w:val="20"/>
          <w:szCs w:val="20"/>
        </w:rPr>
        <w:t xml:space="preserve">contractual obligations associated with </w:t>
      </w:r>
      <w:r w:rsidR="00A676BF" w:rsidRPr="00A676BF">
        <w:rPr>
          <w:sz w:val="20"/>
          <w:szCs w:val="20"/>
        </w:rPr>
        <w:t xml:space="preserve">securing long term </w:t>
      </w:r>
      <w:r w:rsidR="00B453B1">
        <w:rPr>
          <w:sz w:val="20"/>
          <w:szCs w:val="20"/>
        </w:rPr>
        <w:t xml:space="preserve">pipeline </w:t>
      </w:r>
      <w:r w:rsidR="00A676BF" w:rsidRPr="00A676BF">
        <w:rPr>
          <w:sz w:val="20"/>
          <w:szCs w:val="20"/>
        </w:rPr>
        <w:t xml:space="preserve">commitments because they could count on short term arrangements with an LDC.  </w:t>
      </w:r>
    </w:p>
    <w:p w:rsidR="00A676BF" w:rsidRDefault="005545FD" w:rsidP="00CD057A">
      <w:pPr>
        <w:spacing w:before="120" w:after="0" w:line="240" w:lineRule="auto"/>
        <w:rPr>
          <w:sz w:val="20"/>
          <w:szCs w:val="20"/>
        </w:rPr>
      </w:pPr>
      <w:r>
        <w:rPr>
          <w:sz w:val="20"/>
          <w:szCs w:val="20"/>
        </w:rPr>
        <w:t>However, the d</w:t>
      </w:r>
      <w:r w:rsidR="00CE3404">
        <w:rPr>
          <w:sz w:val="20"/>
          <w:szCs w:val="20"/>
        </w:rPr>
        <w:t xml:space="preserve">emands for natural gas for power </w:t>
      </w:r>
      <w:r w:rsidR="00B453B1">
        <w:rPr>
          <w:sz w:val="20"/>
          <w:szCs w:val="20"/>
        </w:rPr>
        <w:t xml:space="preserve">generation </w:t>
      </w:r>
      <w:r w:rsidR="00CE3404">
        <w:rPr>
          <w:sz w:val="20"/>
          <w:szCs w:val="20"/>
        </w:rPr>
        <w:t xml:space="preserve">during cold periods can no longer be satisfied with excess LDC </w:t>
      </w:r>
      <w:r w:rsidR="003F3C55">
        <w:rPr>
          <w:sz w:val="20"/>
          <w:szCs w:val="20"/>
        </w:rPr>
        <w:t xml:space="preserve">supply </w:t>
      </w:r>
      <w:r>
        <w:rPr>
          <w:sz w:val="20"/>
          <w:szCs w:val="20"/>
        </w:rPr>
        <w:t>due to the increase gas demand to serve residential and business markets</w:t>
      </w:r>
      <w:r w:rsidR="003F3C55">
        <w:rPr>
          <w:sz w:val="20"/>
          <w:szCs w:val="20"/>
        </w:rPr>
        <w:t xml:space="preserve">. This situation threatens the reliability of the electric grid and exposes </w:t>
      </w:r>
      <w:r>
        <w:rPr>
          <w:sz w:val="20"/>
          <w:szCs w:val="20"/>
        </w:rPr>
        <w:t xml:space="preserve">electric </w:t>
      </w:r>
      <w:r w:rsidR="003F3C55">
        <w:rPr>
          <w:sz w:val="20"/>
          <w:szCs w:val="20"/>
        </w:rPr>
        <w:t xml:space="preserve">customers to extreme price increases and volatility. Consider that </w:t>
      </w:r>
      <w:r>
        <w:rPr>
          <w:sz w:val="20"/>
          <w:szCs w:val="20"/>
        </w:rPr>
        <w:t>e</w:t>
      </w:r>
      <w:r w:rsidR="003F3C55" w:rsidRPr="00A676BF">
        <w:rPr>
          <w:sz w:val="20"/>
          <w:szCs w:val="20"/>
        </w:rPr>
        <w:t>nergy market costs were $5.05 billion during this past winter, compared to $5.2 billion for all of 2012</w:t>
      </w:r>
      <w:r w:rsidR="00F2057F">
        <w:rPr>
          <w:rStyle w:val="EndnoteReference"/>
          <w:sz w:val="20"/>
          <w:szCs w:val="20"/>
        </w:rPr>
        <w:endnoteReference w:id="1"/>
      </w:r>
      <w:r w:rsidR="003F3C55">
        <w:rPr>
          <w:sz w:val="20"/>
          <w:szCs w:val="20"/>
        </w:rPr>
        <w:t xml:space="preserve">. The experiences of last winter will cause generators and market suppliers to increase forward prices to account for these growing risks, which </w:t>
      </w:r>
      <w:r>
        <w:rPr>
          <w:sz w:val="20"/>
          <w:szCs w:val="20"/>
        </w:rPr>
        <w:t xml:space="preserve">will </w:t>
      </w:r>
      <w:r w:rsidR="003F3C55">
        <w:rPr>
          <w:sz w:val="20"/>
          <w:szCs w:val="20"/>
        </w:rPr>
        <w:t>produce higher consumer energy prices.  Recent solicitations for United Illuminating’s Standard Service Generation are already seeing this in</w:t>
      </w:r>
      <w:r w:rsidR="00F2057F">
        <w:rPr>
          <w:sz w:val="20"/>
          <w:szCs w:val="20"/>
        </w:rPr>
        <w:t>crease in</w:t>
      </w:r>
      <w:r w:rsidR="003F3C55">
        <w:rPr>
          <w:sz w:val="20"/>
          <w:szCs w:val="20"/>
        </w:rPr>
        <w:t xml:space="preserve"> wholesale power bids from suppliers. </w:t>
      </w:r>
    </w:p>
    <w:p w:rsidR="00A676BF" w:rsidRDefault="003F3C55" w:rsidP="00CD057A">
      <w:pPr>
        <w:spacing w:before="120" w:after="0" w:line="240" w:lineRule="auto"/>
        <w:rPr>
          <w:sz w:val="20"/>
          <w:szCs w:val="20"/>
        </w:rPr>
      </w:pPr>
      <w:r>
        <w:rPr>
          <w:sz w:val="20"/>
          <w:szCs w:val="20"/>
        </w:rPr>
        <w:t xml:space="preserve">UIL </w:t>
      </w:r>
      <w:r w:rsidR="00A676BF" w:rsidRPr="00A676BF">
        <w:rPr>
          <w:sz w:val="20"/>
          <w:szCs w:val="20"/>
        </w:rPr>
        <w:t>believe</w:t>
      </w:r>
      <w:r>
        <w:rPr>
          <w:sz w:val="20"/>
          <w:szCs w:val="20"/>
        </w:rPr>
        <w:t>s</w:t>
      </w:r>
      <w:r w:rsidR="00A676BF" w:rsidRPr="00A676BF">
        <w:rPr>
          <w:sz w:val="20"/>
          <w:szCs w:val="20"/>
        </w:rPr>
        <w:t xml:space="preserve"> that without some type of intervention</w:t>
      </w:r>
      <w:r w:rsidR="005545FD">
        <w:rPr>
          <w:sz w:val="20"/>
          <w:szCs w:val="20"/>
        </w:rPr>
        <w:t>,</w:t>
      </w:r>
      <w:r w:rsidR="00A676BF" w:rsidRPr="00A676BF">
        <w:rPr>
          <w:sz w:val="20"/>
          <w:szCs w:val="20"/>
        </w:rPr>
        <w:t xml:space="preserve"> the problems that were experienced this past winter will continue, and are likely to intensify</w:t>
      </w:r>
      <w:r w:rsidR="00E947A6">
        <w:rPr>
          <w:sz w:val="20"/>
          <w:szCs w:val="20"/>
        </w:rPr>
        <w:t xml:space="preserve"> r</w:t>
      </w:r>
      <w:r w:rsidR="005545FD">
        <w:rPr>
          <w:sz w:val="20"/>
          <w:szCs w:val="20"/>
        </w:rPr>
        <w:t xml:space="preserve">esulting </w:t>
      </w:r>
      <w:r w:rsidR="00A676BF" w:rsidRPr="00A676BF">
        <w:rPr>
          <w:sz w:val="20"/>
          <w:szCs w:val="20"/>
        </w:rPr>
        <w:t>will be periods of very high cost, but even more concerning are the potential impacts on reliability.</w:t>
      </w:r>
    </w:p>
    <w:p w:rsidR="008C3C87" w:rsidRDefault="008C3C87">
      <w:pPr>
        <w:rPr>
          <w:b/>
          <w:sz w:val="20"/>
          <w:szCs w:val="20"/>
        </w:rPr>
      </w:pPr>
      <w:r>
        <w:rPr>
          <w:b/>
          <w:sz w:val="20"/>
          <w:szCs w:val="20"/>
        </w:rPr>
        <w:br w:type="page"/>
      </w:r>
    </w:p>
    <w:p w:rsidR="008C3C87" w:rsidRDefault="00CD057A" w:rsidP="008C3C87">
      <w:pPr>
        <w:spacing w:before="120" w:after="0" w:line="240" w:lineRule="auto"/>
        <w:rPr>
          <w:b/>
          <w:sz w:val="20"/>
          <w:szCs w:val="20"/>
        </w:rPr>
      </w:pPr>
      <w:r w:rsidRPr="00CD057A">
        <w:rPr>
          <w:b/>
          <w:sz w:val="20"/>
          <w:szCs w:val="20"/>
        </w:rPr>
        <w:lastRenderedPageBreak/>
        <w:t>The imminent retirement of generation capacity.</w:t>
      </w:r>
    </w:p>
    <w:p w:rsidR="00FD6DBD" w:rsidRPr="00FD6DBD" w:rsidRDefault="003F3C55" w:rsidP="008C3C87">
      <w:pPr>
        <w:spacing w:before="120" w:after="0" w:line="240" w:lineRule="auto"/>
        <w:rPr>
          <w:sz w:val="20"/>
          <w:szCs w:val="20"/>
        </w:rPr>
      </w:pPr>
      <w:r>
        <w:rPr>
          <w:sz w:val="20"/>
          <w:szCs w:val="20"/>
        </w:rPr>
        <w:t>Th</w:t>
      </w:r>
      <w:r w:rsidR="00CD057A">
        <w:rPr>
          <w:sz w:val="20"/>
          <w:szCs w:val="20"/>
        </w:rPr>
        <w:t xml:space="preserve">e </w:t>
      </w:r>
      <w:r>
        <w:rPr>
          <w:sz w:val="20"/>
          <w:szCs w:val="20"/>
        </w:rPr>
        <w:t xml:space="preserve">regional </w:t>
      </w:r>
      <w:r w:rsidR="00CD057A">
        <w:rPr>
          <w:sz w:val="20"/>
          <w:szCs w:val="20"/>
        </w:rPr>
        <w:t xml:space="preserve">energy challenges are </w:t>
      </w:r>
      <w:r>
        <w:rPr>
          <w:sz w:val="20"/>
          <w:szCs w:val="20"/>
        </w:rPr>
        <w:t xml:space="preserve">further magnified </w:t>
      </w:r>
      <w:r w:rsidR="00180D58">
        <w:rPr>
          <w:sz w:val="20"/>
          <w:szCs w:val="20"/>
        </w:rPr>
        <w:t xml:space="preserve">by the impending and projected retirement of non-gas fired generation assets.  Those assets, which have provided a reliable natural gas alternative during peak periods are </w:t>
      </w:r>
      <w:r w:rsidR="00573EC2">
        <w:rPr>
          <w:sz w:val="20"/>
          <w:szCs w:val="20"/>
        </w:rPr>
        <w:t xml:space="preserve">now </w:t>
      </w:r>
      <w:r w:rsidR="00180D58">
        <w:rPr>
          <w:sz w:val="20"/>
          <w:szCs w:val="20"/>
        </w:rPr>
        <w:t xml:space="preserve">being forced into retirement due to </w:t>
      </w:r>
      <w:r w:rsidR="00180D58" w:rsidRPr="00FD6DBD">
        <w:rPr>
          <w:sz w:val="20"/>
          <w:szCs w:val="20"/>
        </w:rPr>
        <w:t xml:space="preserve">Environmental regulations, economics, and </w:t>
      </w:r>
      <w:r w:rsidR="00180D58">
        <w:rPr>
          <w:sz w:val="20"/>
          <w:szCs w:val="20"/>
        </w:rPr>
        <w:t xml:space="preserve">age of the units.  The </w:t>
      </w:r>
      <w:r w:rsidR="00FD6DBD" w:rsidRPr="00FD6DBD">
        <w:rPr>
          <w:sz w:val="20"/>
          <w:szCs w:val="20"/>
        </w:rPr>
        <w:t xml:space="preserve">Wholesale electric markets (including energy, capacity, and reserves) </w:t>
      </w:r>
      <w:r w:rsidR="00180D58">
        <w:rPr>
          <w:sz w:val="20"/>
          <w:szCs w:val="20"/>
        </w:rPr>
        <w:t xml:space="preserve">have not </w:t>
      </w:r>
      <w:r w:rsidR="00FD6DBD" w:rsidRPr="00FD6DBD">
        <w:rPr>
          <w:sz w:val="20"/>
          <w:szCs w:val="20"/>
        </w:rPr>
        <w:t>induce</w:t>
      </w:r>
      <w:r w:rsidR="00180D58">
        <w:rPr>
          <w:sz w:val="20"/>
          <w:szCs w:val="20"/>
        </w:rPr>
        <w:t>d</w:t>
      </w:r>
      <w:r w:rsidR="00FD6DBD" w:rsidRPr="00FD6DBD">
        <w:rPr>
          <w:sz w:val="20"/>
          <w:szCs w:val="20"/>
        </w:rPr>
        <w:t xml:space="preserve"> entry of highly reliable, large-scale</w:t>
      </w:r>
      <w:r w:rsidR="005545FD">
        <w:rPr>
          <w:sz w:val="20"/>
          <w:szCs w:val="20"/>
        </w:rPr>
        <w:t>,</w:t>
      </w:r>
      <w:r w:rsidR="00FD6DBD" w:rsidRPr="00FD6DBD">
        <w:rPr>
          <w:sz w:val="20"/>
          <w:szCs w:val="20"/>
        </w:rPr>
        <w:t xml:space="preserve">  dispatchable </w:t>
      </w:r>
      <w:r w:rsidR="00573EC2">
        <w:rPr>
          <w:sz w:val="20"/>
          <w:szCs w:val="20"/>
        </w:rPr>
        <w:t xml:space="preserve">alternative </w:t>
      </w:r>
      <w:r w:rsidR="00FD6DBD" w:rsidRPr="00FD6DBD">
        <w:rPr>
          <w:sz w:val="20"/>
          <w:szCs w:val="20"/>
        </w:rPr>
        <w:t xml:space="preserve">resources, nor </w:t>
      </w:r>
      <w:r w:rsidR="00180D58">
        <w:rPr>
          <w:sz w:val="20"/>
          <w:szCs w:val="20"/>
        </w:rPr>
        <w:t xml:space="preserve">have they </w:t>
      </w:r>
      <w:r w:rsidR="00FD6DBD" w:rsidRPr="00FD6DBD">
        <w:rPr>
          <w:sz w:val="20"/>
          <w:szCs w:val="20"/>
        </w:rPr>
        <w:t>incent</w:t>
      </w:r>
      <w:r w:rsidR="00180D58">
        <w:rPr>
          <w:sz w:val="20"/>
          <w:szCs w:val="20"/>
        </w:rPr>
        <w:t>ed</w:t>
      </w:r>
      <w:r w:rsidR="00FD6DBD" w:rsidRPr="00FD6DBD">
        <w:rPr>
          <w:sz w:val="20"/>
          <w:szCs w:val="20"/>
        </w:rPr>
        <w:t xml:space="preserve"> gas-fired generators (existing or new) to sign up for firm gas transport/capacity.  </w:t>
      </w:r>
      <w:r w:rsidR="00CF190F">
        <w:rPr>
          <w:sz w:val="20"/>
          <w:szCs w:val="20"/>
        </w:rPr>
        <w:t>C</w:t>
      </w:r>
      <w:r w:rsidR="00FD6DBD" w:rsidRPr="00FD6DBD">
        <w:rPr>
          <w:sz w:val="20"/>
          <w:szCs w:val="20"/>
        </w:rPr>
        <w:t>oordination</w:t>
      </w:r>
      <w:r w:rsidR="00CF190F">
        <w:rPr>
          <w:sz w:val="20"/>
          <w:szCs w:val="20"/>
        </w:rPr>
        <w:t>,</w:t>
      </w:r>
      <w:r w:rsidR="00FD6DBD" w:rsidRPr="00FD6DBD">
        <w:rPr>
          <w:sz w:val="20"/>
          <w:szCs w:val="20"/>
        </w:rPr>
        <w:t xml:space="preserve"> </w:t>
      </w:r>
      <w:r w:rsidR="00CF190F">
        <w:rPr>
          <w:sz w:val="20"/>
          <w:szCs w:val="20"/>
        </w:rPr>
        <w:t>c</w:t>
      </w:r>
      <w:r w:rsidR="00FD6DBD" w:rsidRPr="00FD6DBD">
        <w:rPr>
          <w:sz w:val="20"/>
          <w:szCs w:val="20"/>
        </w:rPr>
        <w:t>ommunication</w:t>
      </w:r>
      <w:r w:rsidR="00CF190F">
        <w:rPr>
          <w:sz w:val="20"/>
          <w:szCs w:val="20"/>
        </w:rPr>
        <w:t xml:space="preserve">, or LNG </w:t>
      </w:r>
      <w:r w:rsidR="00FD6DBD" w:rsidRPr="00FD6DBD">
        <w:rPr>
          <w:sz w:val="20"/>
          <w:szCs w:val="20"/>
        </w:rPr>
        <w:t xml:space="preserve">will </w:t>
      </w:r>
      <w:r w:rsidR="00CF190F">
        <w:rPr>
          <w:sz w:val="20"/>
          <w:szCs w:val="20"/>
        </w:rPr>
        <w:t xml:space="preserve">not </w:t>
      </w:r>
      <w:r w:rsidR="00FD6DBD" w:rsidRPr="00FD6DBD">
        <w:rPr>
          <w:sz w:val="20"/>
          <w:szCs w:val="20"/>
        </w:rPr>
        <w:t>solve th</w:t>
      </w:r>
      <w:r w:rsidR="00CF190F">
        <w:rPr>
          <w:sz w:val="20"/>
          <w:szCs w:val="20"/>
        </w:rPr>
        <w:t xml:space="preserve">is </w:t>
      </w:r>
      <w:r w:rsidR="00FD6DBD" w:rsidRPr="00FD6DBD">
        <w:rPr>
          <w:sz w:val="20"/>
          <w:szCs w:val="20"/>
        </w:rPr>
        <w:t xml:space="preserve">problem – especially on a cold day.  </w:t>
      </w:r>
      <w:r w:rsidR="00573EC2">
        <w:rPr>
          <w:sz w:val="20"/>
          <w:szCs w:val="20"/>
        </w:rPr>
        <w:t xml:space="preserve">What is required is </w:t>
      </w:r>
      <w:r w:rsidR="00FD6DBD" w:rsidRPr="00FD6DBD">
        <w:rPr>
          <w:sz w:val="20"/>
          <w:szCs w:val="20"/>
        </w:rPr>
        <w:t xml:space="preserve">increased gas delivery infrastructure extending back to a highly liquid supply point.  </w:t>
      </w:r>
      <w:r w:rsidR="00573EC2">
        <w:rPr>
          <w:sz w:val="20"/>
          <w:szCs w:val="20"/>
        </w:rPr>
        <w:t>T</w:t>
      </w:r>
      <w:r w:rsidR="00FD6DBD" w:rsidRPr="00FD6DBD">
        <w:rPr>
          <w:sz w:val="20"/>
          <w:szCs w:val="20"/>
        </w:rPr>
        <w:t xml:space="preserve">he problem is already critical, and </w:t>
      </w:r>
      <w:r w:rsidR="00573EC2">
        <w:rPr>
          <w:sz w:val="20"/>
          <w:szCs w:val="20"/>
        </w:rPr>
        <w:t xml:space="preserve">since </w:t>
      </w:r>
      <w:r w:rsidR="00FD6DBD" w:rsidRPr="00FD6DBD">
        <w:rPr>
          <w:sz w:val="20"/>
          <w:szCs w:val="20"/>
        </w:rPr>
        <w:t>it takes several years to develop the</w:t>
      </w:r>
      <w:r w:rsidR="00573EC2">
        <w:rPr>
          <w:sz w:val="20"/>
          <w:szCs w:val="20"/>
        </w:rPr>
        <w:t xml:space="preserve"> necessary </w:t>
      </w:r>
      <w:r w:rsidR="00FD6DBD" w:rsidRPr="00FD6DBD">
        <w:rPr>
          <w:sz w:val="20"/>
          <w:szCs w:val="20"/>
        </w:rPr>
        <w:t xml:space="preserve">fuel transport infrastructure, we cannot wait and hope that the markets will eventually solve the problem.  Also, </w:t>
      </w:r>
      <w:r w:rsidR="00573EC2">
        <w:rPr>
          <w:sz w:val="20"/>
          <w:szCs w:val="20"/>
        </w:rPr>
        <w:t xml:space="preserve">ISO New England has </w:t>
      </w:r>
      <w:r w:rsidR="00FD6DBD" w:rsidRPr="00FD6DBD">
        <w:rPr>
          <w:sz w:val="20"/>
          <w:szCs w:val="20"/>
        </w:rPr>
        <w:t xml:space="preserve">already been forced to resort to temporary and expensive mitigation measures, e.g. </w:t>
      </w:r>
      <w:r w:rsidR="005545FD">
        <w:rPr>
          <w:sz w:val="20"/>
          <w:szCs w:val="20"/>
        </w:rPr>
        <w:t xml:space="preserve">the </w:t>
      </w:r>
      <w:r w:rsidR="00FD6DBD" w:rsidRPr="00FD6DBD">
        <w:rPr>
          <w:sz w:val="20"/>
          <w:szCs w:val="20"/>
        </w:rPr>
        <w:t>winter reliability program.</w:t>
      </w:r>
    </w:p>
    <w:p w:rsidR="00573EC2" w:rsidRPr="00FD6DBD" w:rsidRDefault="00FD6DBD" w:rsidP="00CD057A">
      <w:pPr>
        <w:spacing w:before="120" w:after="0" w:line="240" w:lineRule="auto"/>
        <w:rPr>
          <w:sz w:val="20"/>
          <w:szCs w:val="20"/>
        </w:rPr>
      </w:pPr>
      <w:r w:rsidRPr="00FD6DBD">
        <w:rPr>
          <w:sz w:val="20"/>
          <w:szCs w:val="20"/>
        </w:rPr>
        <w:t>The N</w:t>
      </w:r>
      <w:r w:rsidR="00573EC2">
        <w:rPr>
          <w:sz w:val="20"/>
          <w:szCs w:val="20"/>
        </w:rPr>
        <w:t>ew England G</w:t>
      </w:r>
      <w:r w:rsidRPr="00FD6DBD">
        <w:rPr>
          <w:sz w:val="20"/>
          <w:szCs w:val="20"/>
        </w:rPr>
        <w:t>overnors’ proposal is one possible way forward.  There may be others, but they must be identified and committed to soon.</w:t>
      </w:r>
      <w:r w:rsidR="00573EC2">
        <w:rPr>
          <w:sz w:val="20"/>
          <w:szCs w:val="20"/>
        </w:rPr>
        <w:t xml:space="preserve"> UIL</w:t>
      </w:r>
      <w:r w:rsidR="000F7D55">
        <w:rPr>
          <w:sz w:val="20"/>
          <w:szCs w:val="20"/>
        </w:rPr>
        <w:t>,</w:t>
      </w:r>
      <w:r w:rsidR="00573EC2">
        <w:rPr>
          <w:sz w:val="20"/>
          <w:szCs w:val="20"/>
        </w:rPr>
        <w:t xml:space="preserve"> partnering with other </w:t>
      </w:r>
      <w:r w:rsidR="00573EC2" w:rsidRPr="00573EC2">
        <w:rPr>
          <w:sz w:val="20"/>
          <w:szCs w:val="20"/>
        </w:rPr>
        <w:t>regulated utilities</w:t>
      </w:r>
      <w:r w:rsidR="000F7D55">
        <w:rPr>
          <w:sz w:val="20"/>
          <w:szCs w:val="20"/>
        </w:rPr>
        <w:t>,</w:t>
      </w:r>
      <w:r w:rsidR="00573EC2" w:rsidRPr="00573EC2">
        <w:rPr>
          <w:sz w:val="20"/>
          <w:szCs w:val="20"/>
        </w:rPr>
        <w:t xml:space="preserve"> </w:t>
      </w:r>
      <w:r w:rsidR="000F7D55">
        <w:rPr>
          <w:sz w:val="20"/>
          <w:szCs w:val="20"/>
        </w:rPr>
        <w:t xml:space="preserve">is </w:t>
      </w:r>
      <w:r w:rsidR="00573EC2">
        <w:rPr>
          <w:sz w:val="20"/>
          <w:szCs w:val="20"/>
        </w:rPr>
        <w:t xml:space="preserve">working with NESCOE and other parties </w:t>
      </w:r>
      <w:r w:rsidR="00573EC2" w:rsidRPr="00573EC2">
        <w:rPr>
          <w:sz w:val="20"/>
          <w:szCs w:val="20"/>
        </w:rPr>
        <w:t xml:space="preserve">to </w:t>
      </w:r>
      <w:r w:rsidR="00573EC2">
        <w:rPr>
          <w:sz w:val="20"/>
          <w:szCs w:val="20"/>
        </w:rPr>
        <w:t xml:space="preserve">offer solutions.  </w:t>
      </w:r>
      <w:r w:rsidR="00573EC2" w:rsidRPr="00573EC2">
        <w:rPr>
          <w:sz w:val="20"/>
          <w:szCs w:val="20"/>
        </w:rPr>
        <w:t xml:space="preserve">Electric distribution companies are the appropriate vehicles to bring low-cost natural gas into the market to benefit our electric customers, and ultimately the overall regional economy. Since </w:t>
      </w:r>
      <w:r w:rsidR="00573EC2">
        <w:rPr>
          <w:sz w:val="20"/>
          <w:szCs w:val="20"/>
        </w:rPr>
        <w:t xml:space="preserve">electric restructuring </w:t>
      </w:r>
      <w:r w:rsidR="00573EC2" w:rsidRPr="00573EC2">
        <w:rPr>
          <w:sz w:val="20"/>
          <w:szCs w:val="20"/>
        </w:rPr>
        <w:t xml:space="preserve">we </w:t>
      </w:r>
      <w:r w:rsidR="000F7D55">
        <w:rPr>
          <w:sz w:val="20"/>
          <w:szCs w:val="20"/>
        </w:rPr>
        <w:t xml:space="preserve">have </w:t>
      </w:r>
      <w:r w:rsidR="00573EC2">
        <w:rPr>
          <w:sz w:val="20"/>
          <w:szCs w:val="20"/>
        </w:rPr>
        <w:t xml:space="preserve">relied on </w:t>
      </w:r>
      <w:r w:rsidR="00573EC2" w:rsidRPr="00573EC2">
        <w:rPr>
          <w:sz w:val="20"/>
          <w:szCs w:val="20"/>
        </w:rPr>
        <w:t>many regulatory tools to ensure our markets work and energy policy goals are met</w:t>
      </w:r>
      <w:r w:rsidR="00573EC2">
        <w:rPr>
          <w:sz w:val="20"/>
          <w:szCs w:val="20"/>
        </w:rPr>
        <w:t xml:space="preserve">.  Consider for example </w:t>
      </w:r>
      <w:r w:rsidR="00573EC2" w:rsidRPr="00573EC2">
        <w:rPr>
          <w:sz w:val="20"/>
          <w:szCs w:val="20"/>
        </w:rPr>
        <w:t xml:space="preserve">Reliability Must Run (RMR) contracts and long-term renewable Purchase Power Agreements (PPA). </w:t>
      </w:r>
      <w:r w:rsidR="00573EC2">
        <w:rPr>
          <w:sz w:val="20"/>
          <w:szCs w:val="20"/>
        </w:rPr>
        <w:t xml:space="preserve">UIL </w:t>
      </w:r>
      <w:r w:rsidR="00573EC2" w:rsidRPr="00573EC2">
        <w:rPr>
          <w:sz w:val="20"/>
          <w:szCs w:val="20"/>
        </w:rPr>
        <w:t>support</w:t>
      </w:r>
      <w:r w:rsidR="000F7D55">
        <w:rPr>
          <w:sz w:val="20"/>
          <w:szCs w:val="20"/>
        </w:rPr>
        <w:t>s</w:t>
      </w:r>
      <w:r w:rsidR="00573EC2" w:rsidRPr="00573EC2">
        <w:rPr>
          <w:sz w:val="20"/>
          <w:szCs w:val="20"/>
        </w:rPr>
        <w:t xml:space="preserve"> the NESCOE proposal to use an ISO tariff and Capacity Manager Concept to address this crisis and expedite the construction of needed gas infrastructure.</w:t>
      </w:r>
    </w:p>
    <w:p w:rsidR="00FD6DBD" w:rsidRPr="00FD6DBD" w:rsidRDefault="00FD6DBD" w:rsidP="00CD057A">
      <w:pPr>
        <w:spacing w:before="3" w:after="0" w:line="240" w:lineRule="auto"/>
        <w:rPr>
          <w:sz w:val="20"/>
          <w:szCs w:val="20"/>
        </w:rPr>
      </w:pPr>
    </w:p>
    <w:p w:rsidR="008C3C87" w:rsidRDefault="00094B60" w:rsidP="008C3C87">
      <w:pPr>
        <w:spacing w:after="0" w:line="240" w:lineRule="auto"/>
        <w:ind w:right="-20"/>
        <w:rPr>
          <w:b/>
          <w:sz w:val="20"/>
          <w:szCs w:val="20"/>
        </w:rPr>
      </w:pPr>
      <w:r w:rsidRPr="00CD057A">
        <w:rPr>
          <w:b/>
          <w:sz w:val="20"/>
          <w:szCs w:val="20"/>
        </w:rPr>
        <w:t>Meeting Customers’ Demands: Grid Modernization</w:t>
      </w:r>
    </w:p>
    <w:p w:rsidR="008C3C87" w:rsidRDefault="008C3C87" w:rsidP="008C3C87">
      <w:pPr>
        <w:spacing w:after="0" w:line="240" w:lineRule="auto"/>
        <w:ind w:right="-20"/>
        <w:rPr>
          <w:b/>
          <w:sz w:val="20"/>
          <w:szCs w:val="20"/>
        </w:rPr>
      </w:pPr>
    </w:p>
    <w:p w:rsidR="001F4707" w:rsidRPr="00CD057A" w:rsidRDefault="00587715" w:rsidP="008C3C87">
      <w:pPr>
        <w:spacing w:after="0" w:line="240" w:lineRule="auto"/>
        <w:ind w:right="-20"/>
        <w:rPr>
          <w:sz w:val="20"/>
          <w:szCs w:val="20"/>
        </w:rPr>
      </w:pPr>
      <w:r w:rsidRPr="00CD057A">
        <w:rPr>
          <w:sz w:val="20"/>
          <w:szCs w:val="20"/>
        </w:rPr>
        <w:t>The expectations and needs of our customers continue to evolve.  Technology advances, policy driven incentives, and other factors have, and will</w:t>
      </w:r>
      <w:r w:rsidR="000F7D55">
        <w:rPr>
          <w:sz w:val="20"/>
          <w:szCs w:val="20"/>
        </w:rPr>
        <w:t>,</w:t>
      </w:r>
      <w:r w:rsidRPr="00CD057A">
        <w:rPr>
          <w:sz w:val="20"/>
          <w:szCs w:val="20"/>
        </w:rPr>
        <w:t xml:space="preserve"> continue to modify the level and type of service that customers require.  </w:t>
      </w:r>
      <w:r w:rsidR="001F4707" w:rsidRPr="00CD057A">
        <w:rPr>
          <w:sz w:val="20"/>
          <w:szCs w:val="20"/>
        </w:rPr>
        <w:t xml:space="preserve">UIL has responded by making </w:t>
      </w:r>
      <w:r w:rsidRPr="00CD057A">
        <w:rPr>
          <w:sz w:val="20"/>
          <w:szCs w:val="20"/>
        </w:rPr>
        <w:t>investment</w:t>
      </w:r>
      <w:r w:rsidR="001F4707" w:rsidRPr="00CD057A">
        <w:rPr>
          <w:sz w:val="20"/>
          <w:szCs w:val="20"/>
        </w:rPr>
        <w:t>s</w:t>
      </w:r>
      <w:r w:rsidRPr="00CD057A">
        <w:rPr>
          <w:sz w:val="20"/>
          <w:szCs w:val="20"/>
        </w:rPr>
        <w:t xml:space="preserve"> in the modernization of our grid, and the services we deliver </w:t>
      </w:r>
      <w:r w:rsidR="001F4707" w:rsidRPr="00CD057A">
        <w:rPr>
          <w:sz w:val="20"/>
          <w:szCs w:val="20"/>
        </w:rPr>
        <w:t xml:space="preserve">to be responsive, flexible, and more resilient.  </w:t>
      </w:r>
    </w:p>
    <w:p w:rsidR="00172BCE" w:rsidRPr="00CD057A" w:rsidRDefault="00172BCE" w:rsidP="00CD057A">
      <w:pPr>
        <w:spacing w:after="0" w:line="240" w:lineRule="auto"/>
        <w:ind w:right="672"/>
        <w:rPr>
          <w:sz w:val="20"/>
          <w:szCs w:val="20"/>
        </w:rPr>
      </w:pPr>
      <w:r w:rsidRPr="00CD057A">
        <w:rPr>
          <w:sz w:val="20"/>
          <w:szCs w:val="20"/>
        </w:rPr>
        <w:t>Today’s power system was designed for a one way flow of electricity from power plant to substations to customers. The integration of Distributed Generation (DG), especially intermittent resources like solar, can result in many operational challenges.  While there are technical solutions that can overcome these challenges, it will require policy level decisions to allow the deployment of solutions that can make the distribution system more interactive to meet future DG needs.  UI supports a quantitative assessment of the costs and benefits associated with DG.  This will enable policy makers to have the information necessary to make informed decisions regarding cost and benefit allocation among all consumers who are connected to the distribution system.</w:t>
      </w:r>
    </w:p>
    <w:p w:rsidR="00CD057A" w:rsidRPr="00CD057A" w:rsidRDefault="00172BCE" w:rsidP="00CD057A">
      <w:pPr>
        <w:spacing w:after="0" w:line="240" w:lineRule="auto"/>
        <w:ind w:right="672"/>
        <w:rPr>
          <w:sz w:val="20"/>
          <w:szCs w:val="20"/>
        </w:rPr>
      </w:pPr>
      <w:r w:rsidRPr="00CD057A">
        <w:rPr>
          <w:sz w:val="20"/>
          <w:szCs w:val="20"/>
        </w:rPr>
        <w:t xml:space="preserve">Under today’s volumetric energy based rate design, cross subsidization and cost shifting occurs from participants to non-participants. DG </w:t>
      </w:r>
      <w:r w:rsidR="00CD057A" w:rsidRPr="00CD057A">
        <w:rPr>
          <w:sz w:val="20"/>
          <w:szCs w:val="20"/>
        </w:rPr>
        <w:t xml:space="preserve">customers usually </w:t>
      </w:r>
      <w:r w:rsidRPr="00CD057A">
        <w:rPr>
          <w:sz w:val="20"/>
          <w:szCs w:val="20"/>
        </w:rPr>
        <w:t xml:space="preserve">require the </w:t>
      </w:r>
      <w:r w:rsidR="00CD057A" w:rsidRPr="00CD057A">
        <w:rPr>
          <w:sz w:val="20"/>
          <w:szCs w:val="20"/>
        </w:rPr>
        <w:t xml:space="preserve">grid </w:t>
      </w:r>
      <w:r w:rsidRPr="00CD057A">
        <w:rPr>
          <w:sz w:val="20"/>
          <w:szCs w:val="20"/>
        </w:rPr>
        <w:t xml:space="preserve">to meet some of their needs, </w:t>
      </w:r>
      <w:r w:rsidR="00CD057A" w:rsidRPr="00CD057A">
        <w:rPr>
          <w:sz w:val="20"/>
          <w:szCs w:val="20"/>
        </w:rPr>
        <w:t xml:space="preserve">but often </w:t>
      </w:r>
      <w:r w:rsidRPr="00CD057A">
        <w:rPr>
          <w:sz w:val="20"/>
          <w:szCs w:val="20"/>
        </w:rPr>
        <w:t>avoid their share of fixed infrastructure costs</w:t>
      </w:r>
      <w:r w:rsidR="000F7D55">
        <w:rPr>
          <w:sz w:val="20"/>
          <w:szCs w:val="20"/>
        </w:rPr>
        <w:t>, plac</w:t>
      </w:r>
      <w:r w:rsidR="003B7CF0">
        <w:rPr>
          <w:sz w:val="20"/>
          <w:szCs w:val="20"/>
        </w:rPr>
        <w:t xml:space="preserve">ing </w:t>
      </w:r>
      <w:bookmarkStart w:id="0" w:name="_GoBack"/>
      <w:bookmarkEnd w:id="0"/>
      <w:r w:rsidRPr="00CD057A">
        <w:rPr>
          <w:sz w:val="20"/>
          <w:szCs w:val="20"/>
        </w:rPr>
        <w:t>them on other customers.</w:t>
      </w:r>
      <w:r w:rsidR="00CD057A">
        <w:rPr>
          <w:sz w:val="20"/>
          <w:szCs w:val="20"/>
        </w:rPr>
        <w:t xml:space="preserve"> </w:t>
      </w:r>
      <w:r w:rsidR="00CD057A" w:rsidRPr="00CD057A">
        <w:rPr>
          <w:sz w:val="20"/>
          <w:szCs w:val="20"/>
        </w:rPr>
        <w:t>These issues</w:t>
      </w:r>
      <w:r w:rsidR="000F7D55">
        <w:rPr>
          <w:sz w:val="20"/>
          <w:szCs w:val="20"/>
        </w:rPr>
        <w:t>,</w:t>
      </w:r>
      <w:r w:rsidR="00CD057A" w:rsidRPr="00CD057A">
        <w:rPr>
          <w:sz w:val="20"/>
          <w:szCs w:val="20"/>
        </w:rPr>
        <w:t xml:space="preserve"> </w:t>
      </w:r>
      <w:r w:rsidR="00CD057A">
        <w:rPr>
          <w:sz w:val="20"/>
          <w:szCs w:val="20"/>
        </w:rPr>
        <w:t xml:space="preserve">combined with the </w:t>
      </w:r>
      <w:r w:rsidR="000F7D55">
        <w:rPr>
          <w:sz w:val="20"/>
          <w:szCs w:val="20"/>
        </w:rPr>
        <w:t xml:space="preserve">necessary </w:t>
      </w:r>
      <w:r w:rsidR="00CD057A">
        <w:rPr>
          <w:sz w:val="20"/>
          <w:szCs w:val="20"/>
        </w:rPr>
        <w:t xml:space="preserve">investment and management of a more </w:t>
      </w:r>
      <w:r w:rsidR="00CD057A" w:rsidRPr="00CD057A">
        <w:rPr>
          <w:sz w:val="20"/>
          <w:szCs w:val="20"/>
        </w:rPr>
        <w:t>dynamic</w:t>
      </w:r>
      <w:r w:rsidR="00CD057A">
        <w:rPr>
          <w:sz w:val="20"/>
          <w:szCs w:val="20"/>
        </w:rPr>
        <w:t xml:space="preserve"> energy </w:t>
      </w:r>
      <w:r w:rsidR="00CD057A" w:rsidRPr="00CD057A">
        <w:rPr>
          <w:sz w:val="20"/>
          <w:szCs w:val="20"/>
        </w:rPr>
        <w:t>grid</w:t>
      </w:r>
      <w:r w:rsidR="000F7D55">
        <w:rPr>
          <w:sz w:val="20"/>
          <w:szCs w:val="20"/>
        </w:rPr>
        <w:t>,</w:t>
      </w:r>
      <w:r w:rsidR="00CD057A" w:rsidRPr="00CD057A">
        <w:rPr>
          <w:sz w:val="20"/>
          <w:szCs w:val="20"/>
        </w:rPr>
        <w:t xml:space="preserve"> </w:t>
      </w:r>
      <w:r w:rsidR="00E13814">
        <w:rPr>
          <w:sz w:val="20"/>
          <w:szCs w:val="20"/>
        </w:rPr>
        <w:t>will require the engagement of policy makers and all stakeholders</w:t>
      </w:r>
      <w:r w:rsidR="00F2057F">
        <w:rPr>
          <w:sz w:val="20"/>
          <w:szCs w:val="20"/>
        </w:rPr>
        <w:t xml:space="preserve"> to resolve</w:t>
      </w:r>
      <w:r w:rsidR="00E13814">
        <w:rPr>
          <w:sz w:val="20"/>
          <w:szCs w:val="20"/>
        </w:rPr>
        <w:t>.</w:t>
      </w:r>
      <w:r w:rsidR="00CD057A" w:rsidRPr="00CD057A">
        <w:rPr>
          <w:sz w:val="20"/>
          <w:szCs w:val="20"/>
        </w:rPr>
        <w:t xml:space="preserve"> </w:t>
      </w:r>
    </w:p>
    <w:p w:rsidR="00CD057A" w:rsidRPr="00CD057A" w:rsidRDefault="00172BCE" w:rsidP="00CD057A">
      <w:pPr>
        <w:spacing w:after="0" w:line="240" w:lineRule="auto"/>
        <w:ind w:right="672"/>
        <w:rPr>
          <w:sz w:val="20"/>
          <w:szCs w:val="20"/>
        </w:rPr>
      </w:pPr>
      <w:r w:rsidRPr="00CD057A">
        <w:rPr>
          <w:sz w:val="20"/>
          <w:szCs w:val="20"/>
        </w:rPr>
        <w:t xml:space="preserve">  </w:t>
      </w:r>
    </w:p>
    <w:p w:rsidR="00FD15E7" w:rsidRDefault="00094B60" w:rsidP="00113E3E">
      <w:pPr>
        <w:spacing w:before="79" w:after="0" w:line="240" w:lineRule="auto"/>
        <w:ind w:right="-20"/>
        <w:rPr>
          <w:sz w:val="20"/>
          <w:szCs w:val="20"/>
        </w:rPr>
      </w:pPr>
      <w:r w:rsidRPr="00CD057A">
        <w:rPr>
          <w:sz w:val="20"/>
          <w:szCs w:val="20"/>
        </w:rPr>
        <w:t>In Closing</w:t>
      </w:r>
      <w:r w:rsidR="00E13814">
        <w:rPr>
          <w:sz w:val="20"/>
          <w:szCs w:val="20"/>
        </w:rPr>
        <w:t xml:space="preserve">, UIL is fully engaged and committed to enhancing the energy networks that our </w:t>
      </w:r>
      <w:r w:rsidR="00113E3E">
        <w:rPr>
          <w:sz w:val="20"/>
          <w:szCs w:val="20"/>
        </w:rPr>
        <w:t xml:space="preserve">vital to our </w:t>
      </w:r>
      <w:r w:rsidR="00E13814">
        <w:rPr>
          <w:sz w:val="20"/>
          <w:szCs w:val="20"/>
        </w:rPr>
        <w:t>customers</w:t>
      </w:r>
      <w:r w:rsidR="00113E3E">
        <w:rPr>
          <w:sz w:val="20"/>
          <w:szCs w:val="20"/>
        </w:rPr>
        <w:t>. We thank you for this opportunity to share our perspectives.</w:t>
      </w:r>
    </w:p>
    <w:p w:rsidR="00F2057F" w:rsidRDefault="00F2057F" w:rsidP="00113E3E">
      <w:pPr>
        <w:spacing w:before="79" w:after="0" w:line="240" w:lineRule="auto"/>
        <w:ind w:right="-20"/>
        <w:rPr>
          <w:sz w:val="20"/>
          <w:szCs w:val="20"/>
        </w:rPr>
      </w:pPr>
    </w:p>
    <w:p w:rsidR="00F2057F" w:rsidRDefault="00F2057F" w:rsidP="00113E3E">
      <w:pPr>
        <w:spacing w:before="79" w:after="0" w:line="240" w:lineRule="auto"/>
        <w:ind w:right="-20"/>
        <w:rPr>
          <w:sz w:val="20"/>
          <w:szCs w:val="20"/>
        </w:rPr>
      </w:pPr>
    </w:p>
    <w:p w:rsidR="00F2057F" w:rsidRDefault="00F2057F" w:rsidP="00113E3E">
      <w:pPr>
        <w:spacing w:before="79" w:after="0" w:line="240" w:lineRule="auto"/>
        <w:ind w:right="-20"/>
        <w:rPr>
          <w:sz w:val="20"/>
          <w:szCs w:val="20"/>
        </w:rPr>
      </w:pPr>
    </w:p>
    <w:p w:rsidR="00F2057F" w:rsidRDefault="00F2057F" w:rsidP="00113E3E">
      <w:pPr>
        <w:spacing w:before="79" w:after="0" w:line="240" w:lineRule="auto"/>
        <w:ind w:right="-20"/>
        <w:rPr>
          <w:sz w:val="20"/>
          <w:szCs w:val="20"/>
        </w:rPr>
      </w:pPr>
    </w:p>
    <w:p w:rsidR="00F2057F" w:rsidRDefault="00F2057F" w:rsidP="00113E3E">
      <w:pPr>
        <w:spacing w:before="79" w:after="0" w:line="240" w:lineRule="auto"/>
        <w:ind w:right="-20"/>
        <w:rPr>
          <w:sz w:val="20"/>
          <w:szCs w:val="20"/>
        </w:rPr>
      </w:pPr>
    </w:p>
    <w:p w:rsidR="00F2057F" w:rsidRDefault="00F2057F" w:rsidP="00113E3E">
      <w:pPr>
        <w:spacing w:before="79" w:after="0" w:line="240" w:lineRule="auto"/>
        <w:ind w:right="-20"/>
        <w:rPr>
          <w:sz w:val="20"/>
          <w:szCs w:val="20"/>
        </w:rPr>
      </w:pPr>
    </w:p>
    <w:p w:rsidR="00F2057F" w:rsidRDefault="00F2057F" w:rsidP="00113E3E">
      <w:pPr>
        <w:spacing w:before="79" w:after="0" w:line="240" w:lineRule="auto"/>
        <w:ind w:right="-20"/>
      </w:pPr>
    </w:p>
    <w:sectPr w:rsidR="00F2057F">
      <w:footerReference w:type="default" r:id="rId8"/>
      <w:pgSz w:w="12240" w:h="15840"/>
      <w:pgMar w:top="640" w:right="960" w:bottom="1020" w:left="960" w:header="0" w:footer="8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BA7" w:rsidRDefault="006B6BA7">
      <w:pPr>
        <w:spacing w:after="0" w:line="240" w:lineRule="auto"/>
      </w:pPr>
      <w:r>
        <w:separator/>
      </w:r>
    </w:p>
  </w:endnote>
  <w:endnote w:type="continuationSeparator" w:id="0">
    <w:p w:rsidR="006B6BA7" w:rsidRDefault="006B6BA7">
      <w:pPr>
        <w:spacing w:after="0" w:line="240" w:lineRule="auto"/>
      </w:pPr>
      <w:r>
        <w:continuationSeparator/>
      </w:r>
    </w:p>
  </w:endnote>
  <w:endnote w:id="1">
    <w:p w:rsidR="00F2057F" w:rsidRDefault="00F2057F">
      <w:pPr>
        <w:pStyle w:val="EndnoteText"/>
      </w:pPr>
      <w:r>
        <w:rPr>
          <w:rStyle w:val="EndnoteReference"/>
        </w:rPr>
        <w:endnoteRef/>
      </w:r>
      <w:r>
        <w:t xml:space="preserve"> </w:t>
      </w:r>
      <w:r w:rsidRPr="00F2057F">
        <w:t>*ISO-New England, Cold Weather Operations, April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5E7" w:rsidRDefault="00CE544C">
    <w:pPr>
      <w:spacing w:after="0" w:line="137" w:lineRule="exact"/>
      <w:rPr>
        <w:sz w:val="13"/>
        <w:szCs w:val="13"/>
      </w:rPr>
    </w:pPr>
    <w:r>
      <w:rPr>
        <w:noProof/>
      </w:rPr>
      <mc:AlternateContent>
        <mc:Choice Requires="wpg">
          <w:drawing>
            <wp:anchor distT="0" distB="0" distL="114300" distR="114300" simplePos="0" relativeHeight="251657216" behindDoc="1" locked="0" layoutInCell="1" allowOverlap="1">
              <wp:simplePos x="0" y="0"/>
              <wp:positionH relativeFrom="page">
                <wp:posOffset>685800</wp:posOffset>
              </wp:positionH>
              <wp:positionV relativeFrom="page">
                <wp:posOffset>9486900</wp:posOffset>
              </wp:positionV>
              <wp:extent cx="6400800" cy="1270"/>
              <wp:effectExtent l="9525" t="9525" r="9525"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14940"/>
                        <a:chExt cx="10080" cy="2"/>
                      </a:xfrm>
                    </wpg:grpSpPr>
                    <wps:wsp>
                      <wps:cNvPr id="3" name="Freeform 3"/>
                      <wps:cNvSpPr>
                        <a:spLocks/>
                      </wps:cNvSpPr>
                      <wps:spPr bwMode="auto">
                        <a:xfrm>
                          <a:off x="1080" y="14940"/>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4pt;margin-top:747pt;width:7in;height:.1pt;z-index:-251659264;mso-position-horizontal-relative:page;mso-position-vertical-relative:page" coordorigin="1080,14940"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BWAMAAOsHAAAOAAAAZHJzL2Uyb0RvYy54bWykVdtu2zAMfR+wfxD0uCH1pW7aGE2LIpdi&#10;QLcVaPYBii1fMFvyJCVON+zfR0p26qQtNnR5UCiTIg8PKeryeldXZMuVLqWY0uDEp4SLRKalyKf0&#10;22o5uqBEGyZSVknBp/SRa3p99f7dZdvEPJSFrFKuCDgROm6bKS2MaWLP00nBa6ZPZMMFKDOpamZg&#10;q3IvVawF73Xlhb4/9lqp0kbJhGsNX+dOSa+s/yzjifmaZZobUk0pYDN2VXZd4+pdXbI4V6wpyqSD&#10;wd6AomalgKB7V3NmGNmo8pmrukyU1DIzJ4msPZllZcJtDpBN4B9lc6vkprG55HGbN3uagNojnt7s&#10;NvmyvVekTKc0pESwGkpko5IQqWmbPAaLW9U8NPfK5QfinUy+a1B7x3rc586YrNvPMgV3bGOkpWaX&#10;qRpdQNJkZyvwuK8A3xmSwMdx5PsXPhQqAV0QnncFSgqoIh4KQEsJ6qJJtFcuutMBHnZnLXyPxS6o&#10;BdoBw6yg1/QTnfr/6HwoWMNtlTSS1dF52tO5VJxj/5JTx6g16unUQy4HGoSogfK/svgSIT2Zr9LB&#10;4mSjzS2Xth5se6eNuwcpSLbKadcLK6Azqyu4Eh9HxCcYzS7dvdmbBb3ZB4+sfNKCEZai89o7gxYb&#10;OguC8cvegDtnh97CoTeoaN6DZEWPO9mJDjhIhOHo8W3LNVJj16wAXt9r4AGMMMlXbCH4sa0704VQ&#10;MFOOp4miBKbJ2uXbMIPIMASKpMW2RTbwSy23fCWtzhzdAojypK3E0Kqr5ACX08MRDAE30Qk2LKId&#10;lFfIZVlVthKVQDCTs/DMYtGyKlNUIhyt8vWsUmTLcFLaH6YDzg7MYCKJ1DorOEsXnWxYWTkZ7CvL&#10;LjRhRwK2ox2Fvyb+ZHGxuIhGUThejCJ/Ph/dLGfRaLwMzs/mp/PZbB78RmhBFBdlmnKB6PqxHET/&#10;dk+7B8IN1P1gPsjiINml/T1P1juEYbmAXPp/x3V/Ud1UWcv0ES6tku6dgXcRhEKqn5S08MZMqf6x&#10;YYpTUn0SMHUmQQRDjBi7ic7OQ9iooWY91DCRgKspNRRaHMWZcQ/ZplFlXkCkwJZVyBsYuVmJdxoG&#10;n44dqm4Dg89K9kWxuXSvHz5Zw721enqjr/4AAAD//wMAUEsDBBQABgAIAAAAIQAD2wT23wAAAA4B&#10;AAAPAAAAZHJzL2Rvd25yZXYueG1sTE/BSsNAFLwL/sPyBG92s7WWGrMppainIrQVxNtr9jUJze6G&#10;7DZJ/95XPOht5s0wbyZbjrYRPXWh9k6DmiQgyBXe1K7U8Ll/e1iACBGdwcY70nChAMv89ibD1PjB&#10;banfxVJwiAspaqhibFMpQ1GRxTDxLTnWjr6zGJl2pTQdDhxuGzlNkrm0WDv+UGFL64qK0+5sNbwP&#10;OKwe1Wu/OR3Xl+/908fXRpHW93fj6gVEpDH+meFan6tDzp0O/uxMEA3zZMFbIoPZ84zR1aLUnNHh&#10;9zYFmWfy/4z8BwAA//8DAFBLAQItABQABgAIAAAAIQC2gziS/gAAAOEBAAATAAAAAAAAAAAAAAAA&#10;AAAAAABbQ29udGVudF9UeXBlc10ueG1sUEsBAi0AFAAGAAgAAAAhADj9If/WAAAAlAEAAAsAAAAA&#10;AAAAAAAAAAAALwEAAF9yZWxzLy5yZWxzUEsBAi0AFAAGAAgAAAAhAC+H4oFYAwAA6wcAAA4AAAAA&#10;AAAAAAAAAAAALgIAAGRycy9lMm9Eb2MueG1sUEsBAi0AFAAGAAgAAAAhAAPbBPbfAAAADgEAAA8A&#10;AAAAAAAAAAAAAAAAsgUAAGRycy9kb3ducmV2LnhtbFBLBQYAAAAABAAEAPMAAAC+BgAAAAA=&#10;">
              <v:shape id="Freeform 3" o:spid="_x0000_s1027" style="position:absolute;left:1080;top:14940;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S6MQA&#10;AADaAAAADwAAAGRycy9kb3ducmV2LnhtbESPT2vCQBTE7wW/w/IEb3WTljYSXUVqU+rRPxdvj+wz&#10;icm+DdnVxH76bqHgcZiZ3zCL1WAacaPOVZYVxNMIBHFudcWFguMhe56BcB5ZY2OZFNzJwWo5elpg&#10;qm3PO7rtfSEChF2KCkrv21RKl5dk0E1tSxy8s+0M+iC7QuoO+wA3jXyJondpsOKwUGJLHyXl9f5q&#10;FFySt1NWJ9vj5uuTcPtTneJD3yo1GQ/rOQhPg3+E/9vfWsEr/F0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rEujEAAAA2gAAAA8AAAAAAAAAAAAAAAAAmAIAAGRycy9k&#10;b3ducmV2LnhtbFBLBQYAAAAABAAEAPUAAACJAwAAAAA=&#10;" path="m,l10080,e" filled="f">
                <v:path arrowok="t" o:connecttype="custom" o:connectlocs="0,0;10080,0" o:connectangles="0,0"/>
              </v:shape>
              <w10:wrap anchorx="page" anchory="page"/>
            </v:group>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3825240</wp:posOffset>
              </wp:positionH>
              <wp:positionV relativeFrom="page">
                <wp:posOffset>9308465</wp:posOffset>
              </wp:positionV>
              <wp:extent cx="121285" cy="15240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5E7" w:rsidRDefault="00094B60">
                          <w:pPr>
                            <w:spacing w:after="0" w:line="225" w:lineRule="exact"/>
                            <w:ind w:left="40" w:right="-20"/>
                            <w:rPr>
                              <w:rFonts w:ascii="Arial" w:eastAsia="Arial" w:hAnsi="Arial" w:cs="Arial"/>
                              <w:sz w:val="20"/>
                              <w:szCs w:val="20"/>
                            </w:rPr>
                          </w:pPr>
                          <w:r>
                            <w:fldChar w:fldCharType="begin"/>
                          </w:r>
                          <w:r>
                            <w:rPr>
                              <w:rFonts w:ascii="Arial" w:eastAsia="Arial" w:hAnsi="Arial" w:cs="Arial"/>
                              <w:b/>
                              <w:bCs/>
                              <w:color w:val="7F7F7F"/>
                              <w:sz w:val="20"/>
                              <w:szCs w:val="20"/>
                            </w:rPr>
                            <w:instrText xml:space="preserve"> PAGE </w:instrText>
                          </w:r>
                          <w:r>
                            <w:fldChar w:fldCharType="separate"/>
                          </w:r>
                          <w:r w:rsidR="006B6BA7">
                            <w:rPr>
                              <w:rFonts w:ascii="Arial" w:eastAsia="Arial" w:hAnsi="Arial" w:cs="Arial"/>
                              <w:b/>
                              <w:bCs/>
                              <w:noProof/>
                              <w:color w:val="7F7F7F"/>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2pt;margin-top:732.95pt;width:9.5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TzDqwIAAKgFAAAOAAAAZHJzL2Uyb0RvYy54bWysVNtunDAQfa/Uf7D8TriU3QAKGyXLUlVK&#10;L1LSD/CCWawam9rehTTqv3dswmaTqFLVlgdrbI/PzJk5zMXl2HF0oEozKXIcngUYUVHJmoldjr/e&#10;lV6CkTZE1IRLQXN8TzW+XL19czH0GY1kK3lNFQIQobOhz3FrTJ/5vq5a2hF9Jnsq4LKRqiMGtmrn&#10;14oMgN5xPwqCpT9IVfdKVlRrOC2mS7xy+E1DK/O5aTQ1iOcYcjNuVW7d2tVfXZBsp0jfsuoxDfIX&#10;WXSECQh6hCqIIWiv2CuojlVKatmYs0p2vmwaVlHHAdiEwQs2ty3pqeMCxdH9sUz6/8FWnw5fFGI1&#10;9A4jQTpo0R0dDbqWIwptdYZeZ+B024ObGeHYelqmur+R1TeNhFy3ROzolVJyaCmpITv30j95OuFo&#10;C7IdPsoawpC9kQ5obFRnAaEYCNChS/fHzthUKhsyCqNkgVEFV+EiigPXOZ9k8+NeafOeyg5ZI8cK&#10;Gu/AyeFGG6ABrrOLjSVkyTh3zefi2QE4TicQGp7aO5uE6+VDGqSbZJPEXhwtN14cFIV3Va5jb1mG&#10;54viXbFeF+FPGzeMs5bVNRU2zKyrMP6zvj0qfFLEUVlaclZbOJuSVrvtmit0IKDr0n22WZD8iZv/&#10;PA13DVxeUAqhmtdR6pXL5NyLy3jhpedB4gVhep0ugziNi/I5pRsm6L9TQkOO00W0mLT0W26B+15z&#10;I1nHDEwOzrocJ0cnklkFbkTtWmsI45N9Ugqb/lMpoGJzo51erUQnsZpxOwKKFfFW1vegXCVBWSBP&#10;GHdgtFL9wGiA0ZFj/X1PFMWIfxCgfjtnZkPNxnY2iKjgaY4NRpO5NtM82veK7VpAnv4vIa/gD2mY&#10;U+9TFpC63cA4cCQeR5edN6d75/U0YFe/AAAA//8DAFBLAwQUAAYACAAAACEA+eB0keEAAAANAQAA&#10;DwAAAGRycy9kb3ducmV2LnhtbEyPwU7DMAyG70i8Q2QkbixZtVVraTpNCE5IiK4cOKZN1kZrnNJk&#10;W3l7vBM72v+n35+L7ewGdjZTsB4lLBcCmMHWa4udhK/67WkDLESFWg0ejYRfE2Bb3t8VKtf+gpU5&#10;72PHqARDriT0MY4556HtjVNh4UeDlB385FSkceq4ntSFyt3AEyFS7pRFutCr0bz0pj3uT07C7hur&#10;V/vz0XxWh8rWdSbwPT1K+fgw756BRTPHfxiu+qQOJTk1/oQ6sEFCKpIVoRSs0nUGjJA0Wa6BNdfV&#10;JsuAlwW//aL8AwAA//8DAFBLAQItABQABgAIAAAAIQC2gziS/gAAAOEBAAATAAAAAAAAAAAAAAAA&#10;AAAAAABbQ29udGVudF9UeXBlc10ueG1sUEsBAi0AFAAGAAgAAAAhADj9If/WAAAAlAEAAAsAAAAA&#10;AAAAAAAAAAAALwEAAF9yZWxzLy5yZWxzUEsBAi0AFAAGAAgAAAAhAHWRPMOrAgAAqAUAAA4AAAAA&#10;AAAAAAAAAAAALgIAAGRycy9lMm9Eb2MueG1sUEsBAi0AFAAGAAgAAAAhAPngdJHhAAAADQEAAA8A&#10;AAAAAAAAAAAAAAAABQUAAGRycy9kb3ducmV2LnhtbFBLBQYAAAAABAAEAPMAAAATBgAAAAA=&#10;" filled="f" stroked="f">
              <v:textbox inset="0,0,0,0">
                <w:txbxContent>
                  <w:p w:rsidR="00FD15E7" w:rsidRDefault="00094B60">
                    <w:pPr>
                      <w:spacing w:after="0" w:line="225" w:lineRule="exact"/>
                      <w:ind w:left="40" w:right="-20"/>
                      <w:rPr>
                        <w:rFonts w:ascii="Arial" w:eastAsia="Arial" w:hAnsi="Arial" w:cs="Arial"/>
                        <w:sz w:val="20"/>
                        <w:szCs w:val="20"/>
                      </w:rPr>
                    </w:pPr>
                    <w:r>
                      <w:fldChar w:fldCharType="begin"/>
                    </w:r>
                    <w:r>
                      <w:rPr>
                        <w:rFonts w:ascii="Arial" w:eastAsia="Arial" w:hAnsi="Arial" w:cs="Arial"/>
                        <w:b/>
                        <w:bCs/>
                        <w:color w:val="7F7F7F"/>
                        <w:sz w:val="20"/>
                        <w:szCs w:val="20"/>
                      </w:rPr>
                      <w:instrText xml:space="preserve"> PAGE </w:instrText>
                    </w:r>
                    <w:r>
                      <w:fldChar w:fldCharType="separate"/>
                    </w:r>
                    <w:r w:rsidR="006B6BA7">
                      <w:rPr>
                        <w:rFonts w:ascii="Arial" w:eastAsia="Arial" w:hAnsi="Arial" w:cs="Arial"/>
                        <w:b/>
                        <w:bCs/>
                        <w:noProof/>
                        <w:color w:val="7F7F7F"/>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BA7" w:rsidRDefault="006B6BA7">
      <w:pPr>
        <w:spacing w:after="0" w:line="240" w:lineRule="auto"/>
      </w:pPr>
      <w:r>
        <w:separator/>
      </w:r>
    </w:p>
  </w:footnote>
  <w:footnote w:type="continuationSeparator" w:id="0">
    <w:p w:rsidR="006B6BA7" w:rsidRDefault="006B6B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5E7"/>
    <w:rsid w:val="000451BF"/>
    <w:rsid w:val="00091537"/>
    <w:rsid w:val="00094B60"/>
    <w:rsid w:val="000F7D55"/>
    <w:rsid w:val="00113E3E"/>
    <w:rsid w:val="0015448C"/>
    <w:rsid w:val="00172BCE"/>
    <w:rsid w:val="00180D58"/>
    <w:rsid w:val="001F4707"/>
    <w:rsid w:val="002D499B"/>
    <w:rsid w:val="002E4471"/>
    <w:rsid w:val="003B7CF0"/>
    <w:rsid w:val="003F3C55"/>
    <w:rsid w:val="003F587A"/>
    <w:rsid w:val="00482E45"/>
    <w:rsid w:val="005545FD"/>
    <w:rsid w:val="00573EC2"/>
    <w:rsid w:val="00587715"/>
    <w:rsid w:val="006B6BA7"/>
    <w:rsid w:val="0082199F"/>
    <w:rsid w:val="00873F4F"/>
    <w:rsid w:val="008C3C87"/>
    <w:rsid w:val="009E3AC4"/>
    <w:rsid w:val="00A13A18"/>
    <w:rsid w:val="00A676BF"/>
    <w:rsid w:val="00B37EC5"/>
    <w:rsid w:val="00B453B1"/>
    <w:rsid w:val="00B5186C"/>
    <w:rsid w:val="00BB4194"/>
    <w:rsid w:val="00CD057A"/>
    <w:rsid w:val="00CE3404"/>
    <w:rsid w:val="00CE544C"/>
    <w:rsid w:val="00CF190F"/>
    <w:rsid w:val="00CF3085"/>
    <w:rsid w:val="00D41103"/>
    <w:rsid w:val="00D72A40"/>
    <w:rsid w:val="00D75EA2"/>
    <w:rsid w:val="00E13814"/>
    <w:rsid w:val="00E759C4"/>
    <w:rsid w:val="00E947A6"/>
    <w:rsid w:val="00F2057F"/>
    <w:rsid w:val="00F56E40"/>
    <w:rsid w:val="00FD15E7"/>
    <w:rsid w:val="00FD6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205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057F"/>
    <w:rPr>
      <w:sz w:val="20"/>
      <w:szCs w:val="20"/>
    </w:rPr>
  </w:style>
  <w:style w:type="character" w:styleId="EndnoteReference">
    <w:name w:val="endnote reference"/>
    <w:basedOn w:val="DefaultParagraphFont"/>
    <w:uiPriority w:val="99"/>
    <w:semiHidden/>
    <w:unhideWhenUsed/>
    <w:rsid w:val="00F2057F"/>
    <w:rPr>
      <w:vertAlign w:val="superscript"/>
    </w:rPr>
  </w:style>
  <w:style w:type="paragraph" w:styleId="BalloonText">
    <w:name w:val="Balloon Text"/>
    <w:basedOn w:val="Normal"/>
    <w:link w:val="BalloonTextChar"/>
    <w:uiPriority w:val="99"/>
    <w:semiHidden/>
    <w:unhideWhenUsed/>
    <w:rsid w:val="0082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9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205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057F"/>
    <w:rPr>
      <w:sz w:val="20"/>
      <w:szCs w:val="20"/>
    </w:rPr>
  </w:style>
  <w:style w:type="character" w:styleId="EndnoteReference">
    <w:name w:val="endnote reference"/>
    <w:basedOn w:val="DefaultParagraphFont"/>
    <w:uiPriority w:val="99"/>
    <w:semiHidden/>
    <w:unhideWhenUsed/>
    <w:rsid w:val="00F2057F"/>
    <w:rPr>
      <w:vertAlign w:val="superscript"/>
    </w:rPr>
  </w:style>
  <w:style w:type="paragraph" w:styleId="BalloonText">
    <w:name w:val="Balloon Text"/>
    <w:basedOn w:val="Normal"/>
    <w:link w:val="BalloonTextChar"/>
    <w:uiPriority w:val="99"/>
    <w:semiHidden/>
    <w:unhideWhenUsed/>
    <w:rsid w:val="0082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9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D423A-6BD6-4BA7-9CD0-F1ED41752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Infrastructure Needs:  Natural Gas/Electricity Transmission, Storage and Distribution Systems</vt:lpstr>
    </vt:vector>
  </TitlesOfParts>
  <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Infrastructure Needs:  Natural Gas/Electricity Transmission, Storage and Distribution Systems</dc:title>
  <dc:creator>James Daly</dc:creator>
  <cp:lastModifiedBy>Anthony Marone</cp:lastModifiedBy>
  <cp:revision>3</cp:revision>
  <dcterms:created xsi:type="dcterms:W3CDTF">2014-06-20T19:02:00Z</dcterms:created>
  <dcterms:modified xsi:type="dcterms:W3CDTF">2014-06-20T19:24:00Z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2014-04-18T00:00:00Z</vt:filetime>
  </property>
  <property fmtid="{D5CDD505-2E9C-101B-9397-08002B2CF9AE}" pid="3" name="LastSaved">
    <vt:filetime>2014-06-12T00:00:00Z</vt:filetime>
  </property>
</Properties>
</file>